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EFC96">
      <w:pPr>
        <w:widowControl/>
        <w:spacing w:line="520" w:lineRule="atLeast"/>
        <w:ind w:firstLine="880"/>
        <w:rPr>
          <w:rFonts w:ascii="黑体" w:hAnsi="黑体" w:eastAsia="黑体" w:cs="Times New Roman"/>
          <w:b/>
          <w:bCs/>
          <w:color w:val="000000" w:themeColor="text1"/>
          <w:kern w:val="0"/>
          <w:sz w:val="44"/>
          <w:szCs w:val="44"/>
        </w:rPr>
      </w:pPr>
      <w:r>
        <w:rPr>
          <w:rFonts w:ascii="黑体" w:hAnsi="黑体" w:eastAsia="黑体" w:cs="Times New Roman"/>
          <w:b/>
          <w:bCs/>
          <w:color w:val="000000" w:themeColor="text1"/>
          <w:kern w:val="0"/>
          <w:sz w:val="44"/>
          <w:szCs w:val="44"/>
        </w:rPr>
        <w:fldChar w:fldCharType="begin"/>
      </w:r>
      <w:r>
        <w:rPr>
          <w:rFonts w:ascii="黑体" w:hAnsi="黑体" w:eastAsia="黑体" w:cs="Times New Roman"/>
          <w:b/>
          <w:bCs/>
          <w:color w:val="000000" w:themeColor="text1"/>
          <w:kern w:val="0"/>
          <w:sz w:val="44"/>
          <w:szCs w:val="44"/>
        </w:rPr>
        <w:instrText xml:space="preserve">MERGEFIELD ${page400644146.ds509943833_REP_JXJC_AGENCY_WZR_NAME}</w:instrText>
      </w:r>
      <w:r>
        <w:rPr>
          <w:rFonts w:ascii="黑体" w:hAnsi="黑体" w:eastAsia="黑体" w:cs="Times New Roman"/>
          <w:b/>
          <w:bCs/>
          <w:color w:val="000000" w:themeColor="text1"/>
          <w:kern w:val="0"/>
          <w:sz w:val="44"/>
          <w:szCs w:val="44"/>
        </w:rPr>
        <w:fldChar w:fldCharType="separate"/>
      </w:r>
      <w:r>
        <w:rPr>
          <w:rFonts w:ascii="黑体" w:hAnsi="黑体" w:eastAsia="黑体" w:cs="Times New Roman"/>
          <w:b/>
          <w:bCs/>
          <w:color w:val="000000" w:themeColor="text1"/>
          <w:kern w:val="0"/>
          <w:sz w:val="44"/>
          <w:szCs w:val="44"/>
        </w:rPr>
        <w:t>中共庐山市委办公室</w:t>
      </w:r>
      <w:r>
        <w:rPr>
          <w:color w:val="000000" w:themeColor="text1"/>
        </w:rPr>
        <w:fldChar w:fldCharType="end"/>
      </w:r>
      <w:r>
        <w:rPr>
          <w:rFonts w:hint="eastAsia" w:ascii="黑体" w:hAnsi="黑体" w:eastAsia="黑体" w:cs="Times New Roman"/>
          <w:b/>
          <w:bCs/>
          <w:color w:val="000000" w:themeColor="text1"/>
          <w:kern w:val="0"/>
          <w:sz w:val="44"/>
          <w:szCs w:val="44"/>
        </w:rPr>
        <w:t>2024年部门预算</w:t>
      </w:r>
    </w:p>
    <w:p w14:paraId="3B681A57">
      <w:pPr>
        <w:pStyle w:val="12"/>
        <w:spacing w:line="600" w:lineRule="atLeast"/>
        <w:jc w:val="center"/>
        <w:rPr>
          <w:rFonts w:ascii="黑体" w:hAnsi="黑体" w:eastAsia="黑体"/>
          <w:color w:val="000000" w:themeColor="text1"/>
          <w:sz w:val="32"/>
          <w:szCs w:val="32"/>
        </w:rPr>
      </w:pPr>
    </w:p>
    <w:p w14:paraId="216EAC17">
      <w:pPr>
        <w:pStyle w:val="12"/>
        <w:spacing w:line="600" w:lineRule="atLeast"/>
        <w:jc w:val="center"/>
        <w:rPr>
          <w:rFonts w:ascii="黑体" w:hAnsi="黑体" w:eastAsia="黑体"/>
          <w:color w:val="000000" w:themeColor="text1"/>
          <w:sz w:val="32"/>
          <w:szCs w:val="32"/>
        </w:rPr>
      </w:pPr>
      <w:r>
        <w:rPr>
          <w:rFonts w:hint="eastAsia" w:ascii="黑体" w:hAnsi="黑体" w:eastAsia="黑体"/>
          <w:color w:val="000000" w:themeColor="text1"/>
          <w:sz w:val="32"/>
          <w:szCs w:val="32"/>
        </w:rPr>
        <w:t>目    录</w:t>
      </w:r>
    </w:p>
    <w:p w14:paraId="28A67C90">
      <w:pPr>
        <w:pStyle w:val="12"/>
        <w:rPr>
          <w:rFonts w:ascii="宋体" w:hAnsi="宋体"/>
          <w:color w:val="000000" w:themeColor="text1"/>
        </w:rPr>
      </w:pPr>
    </w:p>
    <w:p w14:paraId="157356EB">
      <w:pPr>
        <w:pStyle w:val="12"/>
        <w:tabs>
          <w:tab w:val="right" w:pos="8306"/>
        </w:tabs>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第一部分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${page400644146.ds509943833_REP_JXJC_AGENCY_WZR_NAME}</w:instrText>
      </w:r>
      <w:r>
        <w:rPr>
          <w:rFonts w:ascii="仿宋_GB2312" w:eastAsia="仿宋_GB2312"/>
          <w:b/>
          <w:bCs/>
          <w:color w:val="000000" w:themeColor="text1"/>
          <w:sz w:val="32"/>
          <w:szCs w:val="32"/>
        </w:rPr>
        <w:fldChar w:fldCharType="separate"/>
      </w:r>
      <w:r>
        <w:rPr>
          <w:rFonts w:ascii="仿宋_GB2312" w:eastAsia="仿宋_GB2312"/>
          <w:b/>
          <w:bCs/>
          <w:color w:val="000000" w:themeColor="text1"/>
          <w:sz w:val="32"/>
          <w:szCs w:val="32"/>
        </w:rPr>
        <w:t>中共庐山市委办公室</w:t>
      </w:r>
      <w:r>
        <w:rPr>
          <w:color w:val="000000" w:themeColor="text1"/>
        </w:rPr>
        <w:fldChar w:fldCharType="end"/>
      </w:r>
      <w:r>
        <w:rPr>
          <w:rFonts w:hint="eastAsia" w:ascii="仿宋_GB2312" w:eastAsia="仿宋_GB2312"/>
          <w:b/>
          <w:bCs/>
          <w:color w:val="000000" w:themeColor="text1"/>
          <w:sz w:val="32"/>
          <w:szCs w:val="32"/>
        </w:rPr>
        <w:t>概况</w:t>
      </w:r>
      <w:r>
        <w:rPr>
          <w:rFonts w:ascii="仿宋_GB2312" w:eastAsia="仿宋_GB2312"/>
          <w:b/>
          <w:bCs/>
          <w:color w:val="000000" w:themeColor="text1"/>
          <w:sz w:val="32"/>
          <w:szCs w:val="32"/>
        </w:rPr>
        <w:tab/>
      </w:r>
    </w:p>
    <w:p w14:paraId="0E51EFA6">
      <w:pPr>
        <w:pStyle w:val="12"/>
        <w:spacing w:line="600" w:lineRule="atLeast"/>
        <w:ind w:firstLine="1120" w:firstLineChars="35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 xml:space="preserve"> </w:t>
      </w:r>
      <w:r>
        <w:rPr>
          <w:rFonts w:ascii="Adobe 仿宋 Std R" w:hAnsi="Adobe 仿宋 Std R" w:eastAsia="Adobe 仿宋 Std R" w:cstheme="minorBidi"/>
          <w:color w:val="000000" w:themeColor="text1"/>
          <w:kern w:val="2"/>
          <w:sz w:val="32"/>
          <w:szCs w:val="30"/>
        </w:rPr>
        <w:t>一、部门主要职责</w:t>
      </w:r>
    </w:p>
    <w:p w14:paraId="585A2117">
      <w:pPr>
        <w:pStyle w:val="12"/>
        <w:spacing w:line="600" w:lineRule="atLeast"/>
        <w:ind w:firstLine="1280" w:firstLineChars="40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二、</w:t>
      </w:r>
      <w:r>
        <w:rPr>
          <w:rFonts w:hint="eastAsia" w:ascii="Adobe 仿宋 Std R" w:hAnsi="Adobe 仿宋 Std R" w:eastAsia="Adobe 仿宋 Std R" w:cstheme="minorBidi"/>
          <w:color w:val="000000" w:themeColor="text1"/>
          <w:kern w:val="2"/>
          <w:sz w:val="32"/>
          <w:szCs w:val="30"/>
        </w:rPr>
        <w:t>机构设置及人员情况</w:t>
      </w:r>
    </w:p>
    <w:p w14:paraId="7E2C4584">
      <w:pPr>
        <w:pStyle w:val="12"/>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第二部分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${page400644146.ds509943833_REP_JXJC_AGENCY_WZR_NAME}</w:instrText>
      </w:r>
      <w:r>
        <w:rPr>
          <w:rFonts w:ascii="仿宋_GB2312" w:eastAsia="仿宋_GB2312"/>
          <w:b/>
          <w:bCs/>
          <w:color w:val="000000" w:themeColor="text1"/>
          <w:sz w:val="32"/>
          <w:szCs w:val="32"/>
        </w:rPr>
        <w:fldChar w:fldCharType="separate"/>
      </w:r>
      <w:r>
        <w:rPr>
          <w:rFonts w:ascii="仿宋_GB2312" w:eastAsia="仿宋_GB2312"/>
          <w:b/>
          <w:bCs/>
          <w:color w:val="000000" w:themeColor="text1"/>
          <w:sz w:val="32"/>
          <w:szCs w:val="32"/>
        </w:rPr>
        <w:t>中共庐山市委办公室</w:t>
      </w:r>
      <w:r>
        <w:rPr>
          <w:color w:val="000000" w:themeColor="text1"/>
        </w:rPr>
        <w:fldChar w:fldCharType="end"/>
      </w:r>
      <w:r>
        <w:rPr>
          <w:rFonts w:hint="eastAsia" w:ascii="仿宋_GB2312" w:eastAsia="仿宋_GB2312"/>
          <w:b/>
          <w:bCs/>
          <w:color w:val="000000" w:themeColor="text1"/>
          <w:sz w:val="32"/>
          <w:szCs w:val="32"/>
        </w:rPr>
        <w:t>2024年部门预算表</w:t>
      </w:r>
    </w:p>
    <w:p w14:paraId="02F674E0">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一、《收支预算总表》</w:t>
      </w:r>
    </w:p>
    <w:p w14:paraId="207EB9B7">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二、《部门收入总表》</w:t>
      </w:r>
    </w:p>
    <w:p w14:paraId="2B41552A">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三、《部门支出总表》</w:t>
      </w:r>
    </w:p>
    <w:p w14:paraId="4AA9FB3A">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四、《财政拨款收支总表》</w:t>
      </w:r>
    </w:p>
    <w:p w14:paraId="43F03D8A">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五、《一般公共预算支出表》</w:t>
      </w:r>
    </w:p>
    <w:p w14:paraId="6C5B045D">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六、《一般公共预算基本支出表》</w:t>
      </w:r>
    </w:p>
    <w:p w14:paraId="706910DD">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七、《财政拨款“三公”经费支出表》</w:t>
      </w:r>
    </w:p>
    <w:p w14:paraId="4B209050">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八、《政府性基金预算支出表》</w:t>
      </w:r>
    </w:p>
    <w:p w14:paraId="66345E3D">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九、《</w:t>
      </w:r>
      <w:r>
        <w:rPr>
          <w:rFonts w:hint="eastAsia" w:ascii="Adobe 仿宋 Std R" w:hAnsi="Adobe 仿宋 Std R" w:eastAsia="Adobe 仿宋 Std R" w:cstheme="minorBidi"/>
          <w:color w:val="000000" w:themeColor="text1"/>
          <w:kern w:val="2"/>
          <w:sz w:val="32"/>
          <w:szCs w:val="30"/>
        </w:rPr>
        <w:t>国有资本经营</w:t>
      </w:r>
      <w:r>
        <w:rPr>
          <w:rFonts w:ascii="Adobe 仿宋 Std R" w:hAnsi="Adobe 仿宋 Std R" w:eastAsia="Adobe 仿宋 Std R" w:cstheme="minorBidi"/>
          <w:color w:val="000000" w:themeColor="text1"/>
          <w:kern w:val="2"/>
          <w:sz w:val="32"/>
          <w:szCs w:val="30"/>
        </w:rPr>
        <w:t>预算支出表》</w:t>
      </w:r>
      <w:r>
        <w:rPr>
          <w:rFonts w:hint="eastAsia" w:ascii="Adobe 仿宋 Std R" w:hAnsi="Adobe 仿宋 Std R" w:eastAsia="Adobe 仿宋 Std R" w:cstheme="minorBidi"/>
          <w:color w:val="000000" w:themeColor="text1"/>
          <w:kern w:val="2"/>
          <w:sz w:val="32"/>
          <w:szCs w:val="30"/>
        </w:rPr>
        <w:tab/>
      </w:r>
    </w:p>
    <w:p w14:paraId="6AA89687">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十、</w:t>
      </w:r>
      <w:r>
        <w:rPr>
          <w:rFonts w:ascii="Adobe 仿宋 Std R" w:hAnsi="Adobe 仿宋 Std R" w:eastAsia="Adobe 仿宋 Std R" w:cstheme="minorBidi"/>
          <w:color w:val="000000" w:themeColor="text1"/>
          <w:kern w:val="2"/>
          <w:sz w:val="32"/>
          <w:szCs w:val="30"/>
        </w:rPr>
        <w:t>《</w:t>
      </w:r>
      <w:r>
        <w:rPr>
          <w:rFonts w:hint="eastAsia" w:ascii="Adobe 仿宋 Std R" w:hAnsi="Adobe 仿宋 Std R" w:eastAsia="Adobe 仿宋 Std R" w:cstheme="minorBidi"/>
          <w:color w:val="000000" w:themeColor="text1"/>
          <w:kern w:val="2"/>
          <w:sz w:val="32"/>
          <w:szCs w:val="30"/>
        </w:rPr>
        <w:t>部门整体支出绩效目标表</w:t>
      </w:r>
      <w:r>
        <w:rPr>
          <w:rFonts w:ascii="Adobe 仿宋 Std R" w:hAnsi="Adobe 仿宋 Std R" w:eastAsia="Adobe 仿宋 Std R" w:cstheme="minorBidi"/>
          <w:color w:val="000000" w:themeColor="text1"/>
          <w:kern w:val="2"/>
          <w:sz w:val="32"/>
          <w:szCs w:val="30"/>
        </w:rPr>
        <w:t>》</w:t>
      </w:r>
    </w:p>
    <w:p w14:paraId="68F0E011">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十一、</w:t>
      </w:r>
      <w:r>
        <w:rPr>
          <w:rFonts w:ascii="Adobe 仿宋 Std R" w:hAnsi="Adobe 仿宋 Std R" w:eastAsia="Adobe 仿宋 Std R" w:cstheme="minorBidi"/>
          <w:color w:val="000000" w:themeColor="text1"/>
          <w:kern w:val="2"/>
          <w:sz w:val="32"/>
          <w:szCs w:val="30"/>
        </w:rPr>
        <w:t>《</w:t>
      </w:r>
      <w:r>
        <w:rPr>
          <w:rFonts w:hint="eastAsia" w:ascii="Adobe 仿宋 Std R" w:hAnsi="Adobe 仿宋 Std R" w:eastAsia="Adobe 仿宋 Std R" w:cstheme="minorBidi"/>
          <w:color w:val="000000" w:themeColor="text1"/>
          <w:kern w:val="2"/>
          <w:sz w:val="32"/>
          <w:szCs w:val="30"/>
        </w:rPr>
        <w:t>项目绩效目标表</w:t>
      </w:r>
      <w:r>
        <w:rPr>
          <w:rFonts w:ascii="Adobe 仿宋 Std R" w:hAnsi="Adobe 仿宋 Std R" w:eastAsia="Adobe 仿宋 Std R" w:cstheme="minorBidi"/>
          <w:color w:val="000000" w:themeColor="text1"/>
          <w:kern w:val="2"/>
          <w:sz w:val="32"/>
          <w:szCs w:val="30"/>
        </w:rPr>
        <w:t>》</w:t>
      </w:r>
    </w:p>
    <w:p w14:paraId="6633CFE3">
      <w:pPr>
        <w:pStyle w:val="12"/>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第三部分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${page400644146.ds509943833_REP_JXJC_AGENCY_WZR_NAME}</w:instrText>
      </w:r>
      <w:r>
        <w:rPr>
          <w:rFonts w:ascii="仿宋_GB2312" w:eastAsia="仿宋_GB2312"/>
          <w:b/>
          <w:bCs/>
          <w:color w:val="000000" w:themeColor="text1"/>
          <w:sz w:val="32"/>
          <w:szCs w:val="32"/>
        </w:rPr>
        <w:fldChar w:fldCharType="separate"/>
      </w:r>
      <w:r>
        <w:rPr>
          <w:rFonts w:ascii="仿宋_GB2312" w:eastAsia="仿宋_GB2312"/>
          <w:b/>
          <w:bCs/>
          <w:color w:val="000000" w:themeColor="text1"/>
          <w:sz w:val="32"/>
          <w:szCs w:val="32"/>
        </w:rPr>
        <w:t>中共庐山市委办公室</w:t>
      </w:r>
      <w:r>
        <w:rPr>
          <w:color w:val="000000" w:themeColor="text1"/>
        </w:rPr>
        <w:fldChar w:fldCharType="end"/>
      </w:r>
      <w:r>
        <w:rPr>
          <w:rFonts w:hint="eastAsia" w:ascii="仿宋_GB2312" w:eastAsia="仿宋_GB2312"/>
          <w:b/>
          <w:bCs/>
          <w:color w:val="000000" w:themeColor="text1"/>
          <w:sz w:val="32"/>
          <w:szCs w:val="32"/>
        </w:rPr>
        <w:t xml:space="preserve"> 2024年部门预算情况说明</w:t>
      </w:r>
    </w:p>
    <w:p w14:paraId="39934802">
      <w:pPr>
        <w:pStyle w:val="12"/>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一、202</w:t>
      </w:r>
      <w:r>
        <w:rPr>
          <w:rFonts w:hint="eastAsia" w:ascii="Adobe 仿宋 Std R" w:hAnsi="Adobe 仿宋 Std R" w:eastAsia="Adobe 仿宋 Std R" w:cstheme="minorBidi"/>
          <w:color w:val="000000" w:themeColor="text1"/>
          <w:kern w:val="2"/>
          <w:sz w:val="32"/>
          <w:szCs w:val="30"/>
        </w:rPr>
        <w:t>4</w:t>
      </w:r>
      <w:r>
        <w:rPr>
          <w:rFonts w:ascii="Adobe 仿宋 Std R" w:hAnsi="Adobe 仿宋 Std R" w:eastAsia="Adobe 仿宋 Std R" w:cstheme="minorBidi"/>
          <w:color w:val="000000" w:themeColor="text1"/>
          <w:kern w:val="2"/>
          <w:sz w:val="32"/>
          <w:szCs w:val="30"/>
        </w:rPr>
        <w:t>年部门预算收支情况说明</w:t>
      </w:r>
    </w:p>
    <w:p w14:paraId="628FB67C">
      <w:pPr>
        <w:pStyle w:val="12"/>
        <w:spacing w:line="600" w:lineRule="atLeast"/>
        <w:ind w:firstLine="1120" w:firstLineChars="35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 xml:space="preserve"> 二、202</w:t>
      </w:r>
      <w:r>
        <w:rPr>
          <w:rFonts w:hint="eastAsia" w:ascii="Adobe 仿宋 Std R" w:hAnsi="Adobe 仿宋 Std R" w:eastAsia="Adobe 仿宋 Std R" w:cstheme="minorBidi"/>
          <w:color w:val="000000" w:themeColor="text1"/>
          <w:kern w:val="2"/>
          <w:sz w:val="32"/>
          <w:szCs w:val="30"/>
        </w:rPr>
        <w:t>4</w:t>
      </w:r>
      <w:r>
        <w:rPr>
          <w:rFonts w:ascii="Adobe 仿宋 Std R" w:hAnsi="Adobe 仿宋 Std R" w:eastAsia="Adobe 仿宋 Std R" w:cstheme="minorBidi"/>
          <w:color w:val="000000" w:themeColor="text1"/>
          <w:kern w:val="2"/>
          <w:sz w:val="32"/>
          <w:szCs w:val="30"/>
        </w:rPr>
        <w:t>年“三公”经费预算情况说明</w:t>
      </w:r>
    </w:p>
    <w:p w14:paraId="214FA19A">
      <w:pPr>
        <w:pStyle w:val="12"/>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p>
    <w:p w14:paraId="5AF6F73C">
      <w:pPr>
        <w:pStyle w:val="12"/>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第四部分  名词解释</w:t>
      </w:r>
    </w:p>
    <w:p w14:paraId="630D55CD">
      <w:pPr>
        <w:widowControl/>
        <w:spacing w:line="580" w:lineRule="exact"/>
        <w:jc w:val="center"/>
        <w:rPr>
          <w:rFonts w:ascii="仿宋_GB2312" w:eastAsia="仿宋_GB2312"/>
          <w:b/>
          <w:color w:val="000000" w:themeColor="text1"/>
          <w:sz w:val="32"/>
          <w:szCs w:val="30"/>
        </w:rPr>
      </w:pPr>
    </w:p>
    <w:p w14:paraId="7199A4E8">
      <w:pPr>
        <w:widowControl/>
        <w:spacing w:line="580" w:lineRule="exact"/>
        <w:jc w:val="center"/>
        <w:rPr>
          <w:rFonts w:ascii="仿宋_GB2312" w:eastAsia="仿宋_GB2312"/>
          <w:b/>
          <w:color w:val="000000" w:themeColor="text1"/>
          <w:sz w:val="32"/>
          <w:szCs w:val="30"/>
        </w:rPr>
      </w:pPr>
    </w:p>
    <w:p w14:paraId="6F38F145">
      <w:pPr>
        <w:widowControl/>
        <w:spacing w:line="580" w:lineRule="exact"/>
        <w:jc w:val="center"/>
        <w:rPr>
          <w:rFonts w:ascii="仿宋_GB2312" w:eastAsia="仿宋_GB2312"/>
          <w:b/>
          <w:color w:val="000000" w:themeColor="text1"/>
          <w:sz w:val="32"/>
          <w:szCs w:val="30"/>
        </w:rPr>
      </w:pPr>
      <w:r>
        <w:rPr>
          <w:rFonts w:hint="eastAsia" w:ascii="仿宋_GB2312" w:eastAsia="仿宋_GB2312"/>
          <w:b/>
          <w:color w:val="000000" w:themeColor="text1"/>
          <w:sz w:val="32"/>
          <w:szCs w:val="30"/>
        </w:rPr>
        <w:t xml:space="preserve">第一部分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${page400644146.ds509943833_REP_JXJC_AGENCY_WZR_NAME}</w:instrText>
      </w:r>
      <w:r>
        <w:rPr>
          <w:rFonts w:ascii="仿宋_GB2312" w:eastAsia="仿宋_GB2312"/>
          <w:b/>
          <w:color w:val="000000" w:themeColor="text1"/>
          <w:sz w:val="32"/>
          <w:szCs w:val="30"/>
        </w:rPr>
        <w:fldChar w:fldCharType="separate"/>
      </w:r>
      <w:r>
        <w:rPr>
          <w:rFonts w:ascii="仿宋_GB2312" w:eastAsia="仿宋_GB2312"/>
          <w:b/>
          <w:color w:val="000000" w:themeColor="text1"/>
          <w:sz w:val="32"/>
          <w:szCs w:val="30"/>
        </w:rPr>
        <w:t>中共庐山市委办公室</w:t>
      </w:r>
      <w:r>
        <w:rPr>
          <w:color w:val="000000" w:themeColor="text1"/>
        </w:rPr>
        <w:fldChar w:fldCharType="end"/>
      </w:r>
      <w:r>
        <w:rPr>
          <w:rFonts w:hint="eastAsia" w:ascii="仿宋_GB2312" w:eastAsia="仿宋_GB2312"/>
          <w:b/>
          <w:color w:val="000000" w:themeColor="text1"/>
          <w:sz w:val="32"/>
          <w:szCs w:val="30"/>
        </w:rPr>
        <w:t>概况</w:t>
      </w:r>
    </w:p>
    <w:p w14:paraId="1D8C972A">
      <w:pPr>
        <w:widowControl/>
        <w:spacing w:line="580" w:lineRule="exact"/>
        <w:jc w:val="left"/>
        <w:rPr>
          <w:rFonts w:asciiTheme="minorEastAsia" w:hAnsiTheme="minorEastAsia"/>
          <w:b/>
          <w:color w:val="000000" w:themeColor="text1"/>
          <w:sz w:val="36"/>
          <w:szCs w:val="36"/>
        </w:rPr>
      </w:pPr>
    </w:p>
    <w:p w14:paraId="6A7041A7">
      <w:pPr>
        <w:widowControl/>
        <w:spacing w:line="580" w:lineRule="exact"/>
        <w:jc w:val="left"/>
        <w:rPr>
          <w:rFonts w:asciiTheme="minorEastAsia" w:hAnsiTheme="minorEastAsia"/>
          <w:b/>
          <w:color w:val="000000" w:themeColor="text1"/>
          <w:sz w:val="36"/>
          <w:szCs w:val="36"/>
        </w:rPr>
      </w:pPr>
      <w:r>
        <w:rPr>
          <w:rFonts w:hint="eastAsia" w:asciiTheme="minorEastAsia" w:hAnsiTheme="minorEastAsia"/>
          <w:b/>
          <w:color w:val="000000" w:themeColor="text1"/>
          <w:sz w:val="36"/>
          <w:szCs w:val="36"/>
        </w:rPr>
        <w:t>一、部门主要职责</w:t>
      </w:r>
    </w:p>
    <w:p w14:paraId="7B5BCDDA">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市委办公室是市委的综合协调办事机构，主要职责是：</w:t>
      </w:r>
    </w:p>
    <w:p w14:paraId="281B73CD">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1.根据党的路线、方针、政策，紧紧围绕市委决策、重大项目、重要工作的部署和落实进行调查研究，督促检查。</w:t>
      </w:r>
    </w:p>
    <w:p w14:paraId="0B85037C">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2.围绕市委总体工作部署，负责信息的收集、综合和传递工作。</w:t>
      </w:r>
    </w:p>
    <w:p w14:paraId="6CD2B35E">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3.负责市委重要会议、领导讲话和上报下发的重要文件的起草和市委日常的文件处理，负责对全市党委办公部门秘书工作业务的联系和指导工作。</w:t>
      </w:r>
    </w:p>
    <w:p w14:paraId="5DBEE68E">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 xml:space="preserve">4.承办市委文件规定须报告贯彻情况和市委决议事项，以及中央、省、市委领导同志指示的查办、催办工作。   </w:t>
      </w:r>
    </w:p>
    <w:p w14:paraId="1014EBFC">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5.围绕中心工作，组织对有关经济、政法、文化和党建等方面问题的调查研究，提出意见和建议，供市委决策参考。</w:t>
      </w:r>
    </w:p>
    <w:p w14:paraId="1B24DC61">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6.及时抓好各级民声通道呈批、登记、转办、督办和报告工作。</w:t>
      </w:r>
    </w:p>
    <w:p w14:paraId="410DFB22">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7.负责市委常委会议、书记办公会议、市委全委会、乡（镇、处）党委书记会等会议的会务和市委领导同志参加重要活动的组织安排。</w:t>
      </w:r>
    </w:p>
    <w:p w14:paraId="52030EA6">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8.划入原档案局（市档案馆）的行政职能。主要职责是：负责贯彻执行国家档案法律法规，已发开展档案行政执法监督，组织、指导、检查全市档案业务工作，指导全市信息化建设。负责全市档案宣传工作，统一管理本市档案资料对外交流。</w:t>
      </w:r>
    </w:p>
    <w:p w14:paraId="0D001B14">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9.市委全面深化改革委员会办公室作为市委全面深化改革委员会日常办事机构设在市委办公室。主要职责：组织开展全面深化改革重大问题政策研究，提出年度市委深改委工作要点；承担市委深改委会议相关工作；对全市全面深化改革工作的统筹、协调、督查、考核。</w:t>
      </w:r>
    </w:p>
    <w:p w14:paraId="096CC724">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10.市委国家安全委员会办公室作为市委国家安全委员会日常办事机构设在市委办公室。主要职责：统筹协调全市国家安全工作，负责对市委国家安全委员会成员单位、重点领域和各单位国家安全工作进行指导，协调全市国家安全保障能力建设和情报信息收集、汇总、研判和报送，指导开展国家安全审查和监管。</w:t>
      </w:r>
    </w:p>
    <w:p w14:paraId="7A06E321">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11.市委办公室加挂市委保密机要局牌子，市委保密委员会日常工作由市委保密机要局承担。</w:t>
      </w:r>
    </w:p>
    <w:p w14:paraId="462749CF">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12.将市委台湾工作办公室的职责划入市委办公室。</w:t>
      </w:r>
    </w:p>
    <w:p w14:paraId="7CFB4809">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13.市史志办公室职能：贯彻执行党和国家有关党史、地方志工作的方针、政策和法规，为市委、市政府制定党史研究、地方志编修工作规划，并负责具体贯彻实施；指导、协调有关单位的党史、地方志业务工作；培训全市党史、地方志业务干部。征集、整理和研究庐山市（庐山风景名胜区管理局）地方党史资料，挖掘庐山民主革命时期和抗日战争时期的革命历史资源，充实中国革命和中国共产党的历史资料。深入研究党在社会主义建设时期的方针政策，深入研究中国各个不同的历史时期的国情和民情，为经济发展特别是区域经济的发展提出建议，做好服务工作。编辑出版地方党史、革命史和党史人物传记等书刊，为经济和社会发展大局服务。围绕党的中心工作，运用党史资料和研究成果进行党史宣传教育工作，对地方党史、革命史的重要事件和重要人物开展纪念活动，积极配合相关部门开展革命遗址、遗迹的保护、开发和利用，为开展爱国主义教育提供历史资料，充分发挥党史工作资政育人的社会功能。拟定地方志工作方案，经批准后负责组织实施，按照《江西省地方志续修工作若干规定》相关要求，做好地方志业务工作，落实主编负责制，对志书、年鉴稿的观点、体例、结构、资料、文字等方面负责，确保质量。按照《江西年鉴》《九江年鉴》编辑部工作要求，及时组稿、编辑、上报庐山市年度条目。负责组织实施《庐山市志》《庐山市年鉴》等资料的编修出版工作。负责收集、整理、研究地情资料，组织整理、出版历代志书，提供地情咨询服务。负责与上、下级及相关业务对口单位的协调、交流、联络工作，开展党史、地方志理论研究。</w:t>
      </w:r>
    </w:p>
    <w:p w14:paraId="33A9E3CD">
      <w:pPr>
        <w:widowControl/>
        <w:spacing w:line="580" w:lineRule="exact"/>
        <w:ind w:firstLine="640"/>
        <w:jc w:val="left"/>
        <w:rPr>
          <w:rFonts w:ascii="Adobe 仿宋 Std R" w:hAnsi="Adobe 仿宋 Std R" w:eastAsia="Adobe 仿宋 Std R"/>
          <w:color w:val="000000" w:themeColor="text1"/>
          <w:sz w:val="32"/>
          <w:szCs w:val="30"/>
        </w:rPr>
      </w:pPr>
    </w:p>
    <w:p w14:paraId="149F82EE">
      <w:pPr>
        <w:ind w:firstLine="723" w:firstLineChars="200"/>
        <w:rPr>
          <w:b/>
          <w:color w:val="000000" w:themeColor="text1"/>
          <w:sz w:val="36"/>
          <w:szCs w:val="36"/>
        </w:rPr>
      </w:pPr>
      <w:r>
        <w:rPr>
          <w:rFonts w:hint="eastAsia"/>
          <w:b/>
          <w:color w:val="000000" w:themeColor="text1"/>
          <w:sz w:val="36"/>
          <w:szCs w:val="36"/>
        </w:rPr>
        <w:t>二、机构设置及人员情况</w:t>
      </w:r>
    </w:p>
    <w:p w14:paraId="767381D3">
      <w:pPr>
        <w:ind w:firstLine="640" w:firstLineChars="200"/>
        <w:rPr>
          <w:rFonts w:ascii="仿宋" w:hAnsi="仿宋" w:eastAsia="仿宋"/>
          <w:color w:val="000000" w:themeColor="text1"/>
          <w:sz w:val="32"/>
          <w:szCs w:val="32"/>
        </w:rPr>
      </w:pPr>
      <w:r>
        <w:rPr>
          <w:rFonts w:ascii="仿宋" w:hAnsi="仿宋" w:eastAsia="仿宋"/>
          <w:color w:val="000000" w:themeColor="text1"/>
          <w:sz w:val="32"/>
          <w:szCs w:val="32"/>
        </w:rPr>
        <w:t>202</w:t>
      </w:r>
      <w:r>
        <w:rPr>
          <w:rFonts w:hint="eastAsia" w:ascii="仿宋" w:hAnsi="仿宋" w:eastAsia="仿宋"/>
          <w:color w:val="000000" w:themeColor="text1"/>
          <w:sz w:val="32"/>
          <w:szCs w:val="32"/>
        </w:rPr>
        <w:t>4年</w:t>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${page400644146.ds204012617_REP_JXJC_AGENCY_WZR_NAME}</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中共庐山市委办公室</w:t>
      </w:r>
      <w:r>
        <w:rPr>
          <w:color w:val="000000" w:themeColor="text1"/>
        </w:rPr>
        <w:fldChar w:fldCharType="end"/>
      </w:r>
      <w:r>
        <w:rPr>
          <w:rFonts w:hint="eastAsia" w:ascii="仿宋" w:hAnsi="仿宋" w:eastAsia="仿宋"/>
          <w:color w:val="000000" w:themeColor="text1"/>
          <w:sz w:val="32"/>
          <w:szCs w:val="32"/>
        </w:rPr>
        <w:t>共有预算单位1</w:t>
      </w:r>
      <w:r>
        <w:rPr>
          <w:rFonts w:ascii="仿宋" w:hAnsi="仿宋" w:eastAsia="仿宋"/>
          <w:color w:val="000000" w:themeColor="text1"/>
          <w:sz w:val="32"/>
          <w:szCs w:val="32"/>
        </w:rPr>
        <w:t>个，为</w:t>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${page400644146.ds204012617_REP_JXJC_AGENCY_WZR_NAME}</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中共庐山市委办公室</w:t>
      </w:r>
      <w:r>
        <w:rPr>
          <w:color w:val="000000" w:themeColor="text1"/>
        </w:rPr>
        <w:fldChar w:fldCharType="end"/>
      </w:r>
      <w:r>
        <w:rPr>
          <w:rFonts w:ascii="仿宋" w:hAnsi="仿宋" w:eastAsia="仿宋"/>
          <w:color w:val="000000" w:themeColor="text1"/>
          <w:sz w:val="32"/>
          <w:szCs w:val="32"/>
        </w:rPr>
        <w:t>本级</w:t>
      </w:r>
      <w:r>
        <w:rPr>
          <w:rFonts w:hint="eastAsia" w:ascii="仿宋" w:hAnsi="仿宋" w:eastAsia="仿宋"/>
          <w:color w:val="000000" w:themeColor="text1"/>
          <w:sz w:val="32"/>
          <w:szCs w:val="32"/>
        </w:rPr>
        <w:t>。</w:t>
      </w:r>
    </w:p>
    <w:p w14:paraId="0CCA65E9">
      <w:pPr>
        <w:ind w:firstLine="640" w:firstLineChars="200"/>
        <w:rPr>
          <w:rFonts w:ascii="仿宋" w:hAnsi="仿宋" w:eastAsia="仿宋"/>
          <w:color w:val="000000" w:themeColor="text1"/>
          <w:sz w:val="32"/>
          <w:szCs w:val="32"/>
        </w:rPr>
      </w:pP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${page540426799.ds376136392_REP_JX_BAS_AGENCY_INFO_DXQRSDW_S_BZRSXJ}</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编制人数小计</w:t>
      </w:r>
      <w:r>
        <w:rPr>
          <w:rFonts w:hint="eastAsia" w:ascii="仿宋" w:hAnsi="仿宋" w:eastAsia="仿宋"/>
          <w:color w:val="000000" w:themeColor="text1"/>
          <w:sz w:val="32"/>
          <w:szCs w:val="32"/>
        </w:rPr>
        <w:t>47</w:t>
      </w:r>
      <w:r>
        <w:rPr>
          <w:rFonts w:ascii="仿宋" w:hAnsi="仿宋" w:eastAsia="仿宋"/>
          <w:color w:val="000000" w:themeColor="text1"/>
          <w:sz w:val="32"/>
          <w:szCs w:val="32"/>
        </w:rPr>
        <w:t>人,</w:t>
      </w:r>
      <w:r>
        <w:rPr>
          <w:color w:val="000000" w:themeColor="text1"/>
        </w:rPr>
        <w:fldChar w:fldCharType="end"/>
      </w:r>
      <w:r>
        <w:rPr>
          <w:rFonts w:hint="eastAsia" w:ascii="仿宋" w:hAnsi="仿宋" w:eastAsia="仿宋"/>
          <w:color w:val="000000" w:themeColor="text1"/>
          <w:sz w:val="32"/>
          <w:szCs w:val="32"/>
        </w:rPr>
        <w:t>其中：</w:t>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${page540426799.ds376136392_REP_JX_BAS_AGENCY_INFO_DXQRSDW_S_BZRSMX}</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行政编制人数</w:t>
      </w:r>
      <w:r>
        <w:rPr>
          <w:rFonts w:hint="eastAsia" w:ascii="仿宋" w:hAnsi="仿宋" w:eastAsia="仿宋"/>
          <w:color w:val="000000" w:themeColor="text1"/>
          <w:sz w:val="32"/>
          <w:szCs w:val="32"/>
        </w:rPr>
        <w:t>18</w:t>
      </w:r>
      <w:r>
        <w:rPr>
          <w:rFonts w:ascii="仿宋" w:hAnsi="仿宋" w:eastAsia="仿宋"/>
          <w:color w:val="000000" w:themeColor="text1"/>
          <w:sz w:val="32"/>
          <w:szCs w:val="32"/>
        </w:rPr>
        <w:t>人，</w:t>
      </w:r>
      <w:r>
        <w:rPr>
          <w:rFonts w:hint="eastAsia" w:ascii="仿宋" w:hAnsi="仿宋" w:eastAsia="仿宋"/>
          <w:color w:val="000000" w:themeColor="text1"/>
          <w:sz w:val="32"/>
          <w:szCs w:val="32"/>
        </w:rPr>
        <w:t>行政工勤人数2人，全部补助事业编制人数27人</w:t>
      </w:r>
      <w:r>
        <w:rPr>
          <w:rFonts w:ascii="仿宋" w:hAnsi="仿宋" w:eastAsia="仿宋"/>
          <w:color w:val="000000" w:themeColor="text1"/>
          <w:sz w:val="32"/>
          <w:szCs w:val="32"/>
        </w:rPr>
        <w:t>。</w:t>
      </w:r>
      <w:r>
        <w:rPr>
          <w:color w:val="000000" w:themeColor="text1"/>
        </w:rPr>
        <w:fldChar w:fldCharType="end"/>
      </w:r>
      <w:r>
        <w:rPr>
          <w:rFonts w:hint="eastAsia" w:ascii="仿宋" w:hAnsi="仿宋" w:eastAsia="仿宋"/>
          <w:color w:val="000000" w:themeColor="text1"/>
          <w:sz w:val="32"/>
          <w:szCs w:val="32"/>
        </w:rPr>
        <w:t>实有人数小计29人,其中：在职人数小计36人,行政在职人数13人,行政工勤2人，全部补助事业在职人数21人。退休人数小计12人,遗属人数3人。</w:t>
      </w:r>
    </w:p>
    <w:p w14:paraId="2DB76AAF">
      <w:pPr>
        <w:ind w:firstLine="640" w:firstLineChars="200"/>
        <w:rPr>
          <w:rFonts w:ascii="仿宋" w:hAnsi="仿宋" w:eastAsia="仿宋"/>
          <w:color w:val="000000" w:themeColor="text1"/>
          <w:sz w:val="32"/>
          <w:szCs w:val="32"/>
        </w:rPr>
      </w:pPr>
    </w:p>
    <w:p w14:paraId="47F35C6C">
      <w:pPr>
        <w:ind w:firstLine="640" w:firstLineChars="200"/>
        <w:rPr>
          <w:rFonts w:ascii="仿宋" w:hAnsi="仿宋" w:eastAsia="仿宋"/>
          <w:color w:val="000000" w:themeColor="text1"/>
          <w:sz w:val="32"/>
          <w:szCs w:val="32"/>
        </w:rPr>
      </w:pPr>
    </w:p>
    <w:p w14:paraId="1DC16BCD">
      <w:pPr>
        <w:widowControl/>
        <w:spacing w:line="580" w:lineRule="exact"/>
        <w:jc w:val="center"/>
        <w:rPr>
          <w:rFonts w:ascii="仿宋_GB2312" w:eastAsia="仿宋_GB2312"/>
          <w:b/>
          <w:color w:val="000000" w:themeColor="text1"/>
          <w:szCs w:val="30"/>
        </w:rPr>
      </w:pPr>
    </w:p>
    <w:p w14:paraId="3F23766D">
      <w:pPr>
        <w:widowControl/>
        <w:spacing w:line="580" w:lineRule="exact"/>
        <w:jc w:val="center"/>
        <w:rPr>
          <w:rFonts w:ascii="仿宋_GB2312" w:eastAsia="仿宋_GB2312"/>
          <w:b/>
          <w:color w:val="000000" w:themeColor="text1"/>
          <w:sz w:val="32"/>
          <w:szCs w:val="30"/>
        </w:rPr>
      </w:pPr>
      <w:r>
        <w:rPr>
          <w:rFonts w:hint="eastAsia" w:ascii="仿宋_GB2312" w:eastAsia="仿宋_GB2312"/>
          <w:b/>
          <w:color w:val="000000" w:themeColor="text1"/>
          <w:sz w:val="32"/>
          <w:szCs w:val="30"/>
        </w:rPr>
        <w:t xml:space="preserve">第二部分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${page400644146.ds509943833_REP_JXJC_AGENCY_WZR_NAME}</w:instrText>
      </w:r>
      <w:r>
        <w:rPr>
          <w:rFonts w:ascii="仿宋_GB2312" w:eastAsia="仿宋_GB2312"/>
          <w:b/>
          <w:color w:val="000000" w:themeColor="text1"/>
          <w:sz w:val="32"/>
          <w:szCs w:val="30"/>
        </w:rPr>
        <w:fldChar w:fldCharType="separate"/>
      </w:r>
      <w:r>
        <w:rPr>
          <w:rFonts w:ascii="仿宋_GB2312" w:eastAsia="仿宋_GB2312"/>
          <w:b/>
          <w:color w:val="000000" w:themeColor="text1"/>
          <w:sz w:val="32"/>
          <w:szCs w:val="30"/>
        </w:rPr>
        <w:t>中共庐山市委办公室</w:t>
      </w:r>
      <w:r>
        <w:rPr>
          <w:color w:val="000000" w:themeColor="text1"/>
        </w:rPr>
        <w:fldChar w:fldCharType="end"/>
      </w:r>
      <w:r>
        <w:rPr>
          <w:rFonts w:hint="eastAsia" w:ascii="仿宋_GB2312" w:eastAsia="仿宋_GB2312"/>
          <w:b/>
          <w:color w:val="000000" w:themeColor="text1"/>
          <w:sz w:val="32"/>
          <w:szCs w:val="30"/>
        </w:rPr>
        <w:t>2024年部门预算表</w:t>
      </w:r>
    </w:p>
    <w:p w14:paraId="20436FB9">
      <w:pPr>
        <w:ind w:firstLine="640" w:firstLineChars="200"/>
        <w:jc w:val="left"/>
        <w:rPr>
          <w:rFonts w:ascii="仿宋" w:hAnsi="仿宋" w:eastAsia="仿宋"/>
          <w:bCs/>
          <w:color w:val="000000" w:themeColor="text1"/>
          <w:sz w:val="32"/>
          <w:szCs w:val="32"/>
        </w:rPr>
      </w:pPr>
      <w:r>
        <w:rPr>
          <w:rFonts w:hint="eastAsia" w:ascii="仿宋" w:hAnsi="仿宋" w:eastAsia="仿宋"/>
          <w:bCs/>
          <w:color w:val="000000" w:themeColor="text1"/>
          <w:sz w:val="32"/>
          <w:szCs w:val="32"/>
        </w:rPr>
        <w:t>（详见附表）</w:t>
      </w:r>
    </w:p>
    <w:p w14:paraId="0D2B4B3C">
      <w:pPr>
        <w:ind w:firstLine="640" w:firstLineChars="200"/>
        <w:jc w:val="left"/>
        <w:rPr>
          <w:rStyle w:val="11"/>
          <w:rFonts w:ascii="仿宋" w:hAnsi="仿宋" w:eastAsia="仿宋"/>
          <w:bCs/>
          <w:color w:val="000000" w:themeColor="text1"/>
          <w:sz w:val="32"/>
          <w:szCs w:val="32"/>
        </w:rPr>
      </w:pPr>
    </w:p>
    <w:p w14:paraId="70C70531">
      <w:pPr>
        <w:ind w:firstLine="640" w:firstLineChars="200"/>
        <w:jc w:val="left"/>
        <w:rPr>
          <w:rStyle w:val="11"/>
          <w:rFonts w:ascii="仿宋" w:hAnsi="仿宋" w:eastAsia="仿宋"/>
          <w:bCs/>
          <w:color w:val="000000" w:themeColor="text1"/>
          <w:sz w:val="32"/>
          <w:szCs w:val="32"/>
        </w:rPr>
      </w:pPr>
    </w:p>
    <w:p w14:paraId="141B303C">
      <w:pPr>
        <w:ind w:firstLine="640" w:firstLineChars="200"/>
        <w:jc w:val="left"/>
        <w:rPr>
          <w:rStyle w:val="11"/>
          <w:rFonts w:ascii="仿宋" w:hAnsi="仿宋" w:eastAsia="仿宋"/>
          <w:bCs/>
          <w:color w:val="000000" w:themeColor="text1"/>
          <w:sz w:val="32"/>
          <w:szCs w:val="32"/>
        </w:rPr>
      </w:pPr>
    </w:p>
    <w:p w14:paraId="3CF6D3DA">
      <w:pPr>
        <w:ind w:firstLine="640" w:firstLineChars="200"/>
        <w:jc w:val="left"/>
        <w:rPr>
          <w:rStyle w:val="11"/>
          <w:rFonts w:ascii="仿宋" w:hAnsi="仿宋" w:eastAsia="仿宋"/>
          <w:bCs/>
          <w:color w:val="000000" w:themeColor="text1"/>
          <w:sz w:val="32"/>
          <w:szCs w:val="32"/>
        </w:rPr>
      </w:pPr>
    </w:p>
    <w:p w14:paraId="1B1D3C06">
      <w:pPr>
        <w:widowControl/>
        <w:spacing w:line="580" w:lineRule="exact"/>
        <w:jc w:val="center"/>
        <w:rPr>
          <w:rFonts w:ascii="仿宋_GB2312" w:eastAsia="仿宋_GB2312"/>
          <w:b/>
          <w:color w:val="000000" w:themeColor="text1"/>
          <w:sz w:val="32"/>
          <w:szCs w:val="30"/>
        </w:rPr>
      </w:pPr>
      <w:r>
        <w:rPr>
          <w:rFonts w:hint="eastAsia" w:ascii="仿宋_GB2312" w:hAnsi="Calibri" w:eastAsia="仿宋_GB2312" w:cs="宋体"/>
          <w:b/>
          <w:color w:val="000000" w:themeColor="text1"/>
          <w:kern w:val="0"/>
          <w:sz w:val="32"/>
          <w:szCs w:val="32"/>
        </w:rPr>
        <w:t xml:space="preserve">第三部分 </w:t>
      </w:r>
      <w:r>
        <w:rPr>
          <w:rFonts w:hint="eastAsia" w:ascii="仿宋_GB2312" w:eastAsia="仿宋_GB2312"/>
          <w:b/>
          <w:color w:val="000000" w:themeColor="text1"/>
          <w:sz w:val="32"/>
          <w:szCs w:val="30"/>
        </w:rPr>
        <w:t xml:space="preserve">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${page400644146.ds509943833_REP_JXJC_AGENCY_WZR_NAME}</w:instrText>
      </w:r>
      <w:r>
        <w:rPr>
          <w:rFonts w:ascii="仿宋_GB2312" w:eastAsia="仿宋_GB2312"/>
          <w:b/>
          <w:color w:val="000000" w:themeColor="text1"/>
          <w:sz w:val="32"/>
          <w:szCs w:val="30"/>
        </w:rPr>
        <w:fldChar w:fldCharType="separate"/>
      </w:r>
      <w:r>
        <w:rPr>
          <w:rFonts w:ascii="仿宋_GB2312" w:eastAsia="仿宋_GB2312"/>
          <w:b/>
          <w:color w:val="000000" w:themeColor="text1"/>
          <w:sz w:val="32"/>
          <w:szCs w:val="30"/>
        </w:rPr>
        <w:t>中共庐山市委办公室</w:t>
      </w:r>
      <w:r>
        <w:rPr>
          <w:color w:val="000000" w:themeColor="text1"/>
        </w:rPr>
        <w:fldChar w:fldCharType="end"/>
      </w:r>
      <w:r>
        <w:rPr>
          <w:rFonts w:hint="eastAsia" w:ascii="仿宋_GB2312" w:eastAsia="仿宋_GB2312"/>
          <w:b/>
          <w:color w:val="000000" w:themeColor="text1"/>
          <w:sz w:val="32"/>
          <w:szCs w:val="30"/>
        </w:rPr>
        <w:t>2024年部门预算情况说明</w:t>
      </w:r>
    </w:p>
    <w:p w14:paraId="423116F5">
      <w:pPr>
        <w:widowControl/>
        <w:spacing w:line="580" w:lineRule="exact"/>
        <w:jc w:val="center"/>
        <w:rPr>
          <w:rFonts w:ascii="仿宋_GB2312" w:eastAsia="仿宋_GB2312"/>
          <w:b/>
          <w:color w:val="000000" w:themeColor="text1"/>
          <w:sz w:val="32"/>
          <w:szCs w:val="30"/>
        </w:rPr>
      </w:pPr>
    </w:p>
    <w:p w14:paraId="18B26AA7">
      <w:pPr>
        <w:widowControl/>
        <w:spacing w:line="580" w:lineRule="exact"/>
        <w:jc w:val="left"/>
        <w:rPr>
          <w:rFonts w:ascii="楷体_GB2312" w:eastAsia="楷体_GB2312"/>
          <w:b/>
          <w:color w:val="000000" w:themeColor="text1"/>
          <w:sz w:val="32"/>
          <w:szCs w:val="30"/>
        </w:rPr>
      </w:pPr>
      <w:r>
        <w:rPr>
          <w:rFonts w:hint="eastAsia" w:ascii="楷体_GB2312" w:eastAsia="楷体_GB2312"/>
          <w:b/>
          <w:color w:val="000000" w:themeColor="text1"/>
          <w:sz w:val="32"/>
          <w:szCs w:val="30"/>
        </w:rPr>
        <w:t>一、2024年部门预算收支情况说明</w:t>
      </w:r>
    </w:p>
    <w:p w14:paraId="1615DA7D">
      <w:pPr>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 xml:space="preserve"> (一)收入预算情况</w:t>
      </w:r>
    </w:p>
    <w:p w14:paraId="3B950802">
      <w:pPr>
        <w:widowControl/>
        <w:ind w:firstLine="640" w:firstLineChars="200"/>
        <w:rPr>
          <w:rFonts w:ascii="仿宋" w:hAnsi="仿宋" w:eastAsia="仿宋" w:cs="Times New Roman"/>
          <w:color w:val="000000" w:themeColor="text1"/>
          <w:kern w:val="0"/>
          <w:sz w:val="32"/>
        </w:rPr>
      </w:pPr>
      <w:r>
        <w:rPr>
          <w:rFonts w:ascii="仿宋" w:hAnsi="仿宋" w:eastAsia="仿宋" w:cs="Times New Roman"/>
          <w:color w:val="000000" w:themeColor="text1"/>
          <w:kern w:val="0"/>
          <w:sz w:val="32"/>
          <w:szCs w:val="32"/>
        </w:rPr>
        <w:t>202</w:t>
      </w:r>
      <w:r>
        <w:rPr>
          <w:rFonts w:hint="eastAsia" w:ascii="仿宋" w:hAnsi="仿宋" w:eastAsia="仿宋" w:cs="Times New Roman"/>
          <w:color w:val="000000" w:themeColor="text1"/>
          <w:kern w:val="0"/>
          <w:sz w:val="32"/>
          <w:szCs w:val="32"/>
        </w:rPr>
        <w:t>4年</w:t>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${page400644146.ds509943833_REP_JXJC_AGENCY_WZR_NAME}</w:instrText>
      </w:r>
      <w:r>
        <w:rPr>
          <w:rFonts w:ascii="仿宋" w:hAnsi="仿宋" w:eastAsia="仿宋" w:cs="Times New Roman"/>
          <w:color w:val="000000" w:themeColor="text1"/>
          <w:kern w:val="0"/>
          <w:sz w:val="32"/>
          <w:szCs w:val="32"/>
        </w:rPr>
        <w:fldChar w:fldCharType="separate"/>
      </w:r>
      <w:r>
        <w:rPr>
          <w:rFonts w:ascii="仿宋" w:hAnsi="仿宋" w:eastAsia="仿宋" w:cs="Times New Roman"/>
          <w:color w:val="000000" w:themeColor="text1"/>
          <w:kern w:val="0"/>
          <w:sz w:val="32"/>
          <w:szCs w:val="32"/>
        </w:rPr>
        <w:t>中共庐山市委办公室</w:t>
      </w:r>
      <w:r>
        <w:rPr>
          <w:color w:val="000000" w:themeColor="text1"/>
        </w:rPr>
        <w:fldChar w:fldCharType="end"/>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${page400644146.ds509943833_V_BGT_DEP_INCOME_DXQ01_ZJ}</w:instrText>
      </w:r>
      <w:r>
        <w:rPr>
          <w:rFonts w:ascii="仿宋" w:hAnsi="仿宋" w:eastAsia="仿宋" w:cs="Times New Roman"/>
          <w:color w:val="000000" w:themeColor="text1"/>
          <w:kern w:val="0"/>
          <w:sz w:val="32"/>
          <w:szCs w:val="32"/>
        </w:rPr>
        <w:fldChar w:fldCharType="separate"/>
      </w:r>
      <w:r>
        <w:rPr>
          <w:rFonts w:ascii="仿宋" w:hAnsi="仿宋" w:eastAsia="仿宋" w:cs="Times New Roman"/>
          <w:color w:val="000000" w:themeColor="text1"/>
          <w:kern w:val="0"/>
          <w:sz w:val="32"/>
          <w:szCs w:val="32"/>
        </w:rPr>
        <w:t>收入预算总额为</w:t>
      </w:r>
      <w:r>
        <w:rPr>
          <w:rStyle w:val="11"/>
          <w:rFonts w:ascii="仿宋" w:hAnsi="仿宋" w:eastAsia="仿宋"/>
          <w:color w:val="000000" w:themeColor="text1"/>
          <w:sz w:val="32"/>
          <w:szCs w:val="32"/>
        </w:rPr>
        <w:t>1043.87</w:t>
      </w:r>
      <w:r>
        <w:rPr>
          <w:rFonts w:ascii="仿宋" w:hAnsi="仿宋" w:eastAsia="仿宋" w:cs="Times New Roman"/>
          <w:color w:val="000000" w:themeColor="text1"/>
          <w:kern w:val="0"/>
          <w:sz w:val="32"/>
          <w:szCs w:val="32"/>
        </w:rPr>
        <w:t>万元,较上年预算安排增加</w:t>
      </w:r>
      <w:r>
        <w:rPr>
          <w:rStyle w:val="11"/>
          <w:rFonts w:ascii="仿宋" w:hAnsi="仿宋" w:eastAsia="仿宋"/>
          <w:color w:val="000000" w:themeColor="text1"/>
          <w:sz w:val="32"/>
          <w:szCs w:val="32"/>
        </w:rPr>
        <w:t>232.74</w:t>
      </w:r>
      <w:r>
        <w:rPr>
          <w:rFonts w:ascii="仿宋" w:hAnsi="仿宋" w:eastAsia="仿宋" w:cs="Times New Roman"/>
          <w:color w:val="000000" w:themeColor="text1"/>
          <w:kern w:val="0"/>
          <w:sz w:val="32"/>
          <w:szCs w:val="32"/>
        </w:rPr>
        <w:t>万元;</w:t>
      </w:r>
      <w:r>
        <w:rPr>
          <w:color w:val="000000" w:themeColor="text1"/>
        </w:rPr>
        <w:fldChar w:fldCharType="end"/>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${page400644146.ds509943833_V_BGT_DEP_INCOME_DXQ01_SRXMMX}</w:instrText>
      </w:r>
      <w:r>
        <w:rPr>
          <w:rFonts w:ascii="仿宋" w:hAnsi="仿宋" w:eastAsia="仿宋" w:cs="Times New Roman"/>
          <w:color w:val="000000" w:themeColor="text1"/>
          <w:kern w:val="0"/>
          <w:sz w:val="32"/>
          <w:szCs w:val="32"/>
        </w:rPr>
        <w:fldChar w:fldCharType="separate"/>
      </w:r>
      <w:r>
        <w:rPr>
          <w:rFonts w:ascii="仿宋" w:hAnsi="仿宋" w:eastAsia="仿宋" w:cs="Times New Roman"/>
          <w:color w:val="000000" w:themeColor="text1"/>
          <w:kern w:val="0"/>
          <w:sz w:val="32"/>
          <w:szCs w:val="32"/>
        </w:rPr>
        <w:t>财政拨款收入</w:t>
      </w:r>
      <w:r>
        <w:rPr>
          <w:rStyle w:val="11"/>
          <w:rFonts w:ascii="仿宋" w:hAnsi="仿宋" w:eastAsia="仿宋"/>
          <w:color w:val="000000" w:themeColor="text1"/>
          <w:sz w:val="32"/>
          <w:szCs w:val="32"/>
        </w:rPr>
        <w:t>1043.87</w:t>
      </w:r>
      <w:r>
        <w:rPr>
          <w:rFonts w:ascii="仿宋" w:hAnsi="仿宋" w:eastAsia="仿宋" w:cs="Times New Roman"/>
          <w:color w:val="000000" w:themeColor="text1"/>
          <w:kern w:val="0"/>
          <w:sz w:val="32"/>
          <w:szCs w:val="32"/>
        </w:rPr>
        <w:t>万元,较上年预算安排增加</w:t>
      </w:r>
      <w:r>
        <w:rPr>
          <w:rStyle w:val="11"/>
          <w:rFonts w:ascii="仿宋" w:hAnsi="仿宋" w:eastAsia="仿宋"/>
          <w:color w:val="000000" w:themeColor="text1"/>
          <w:sz w:val="32"/>
          <w:szCs w:val="32"/>
        </w:rPr>
        <w:t>232.74</w:t>
      </w:r>
      <w:r>
        <w:rPr>
          <w:rFonts w:ascii="仿宋" w:hAnsi="仿宋" w:eastAsia="仿宋" w:cs="Times New Roman"/>
          <w:color w:val="000000" w:themeColor="text1"/>
          <w:kern w:val="0"/>
          <w:sz w:val="32"/>
          <w:szCs w:val="32"/>
        </w:rPr>
        <w:t>万元;事业单位经营收入</w:t>
      </w:r>
      <w:r>
        <w:rPr>
          <w:rFonts w:hint="eastAsia" w:ascii="仿宋" w:hAnsi="仿宋" w:eastAsia="仿宋" w:cs="Times New Roman"/>
          <w:color w:val="000000" w:themeColor="text1"/>
          <w:kern w:val="0"/>
          <w:sz w:val="32"/>
          <w:szCs w:val="32"/>
        </w:rPr>
        <w:t>0</w:t>
      </w:r>
      <w:r>
        <w:rPr>
          <w:rFonts w:ascii="仿宋" w:hAnsi="仿宋" w:eastAsia="仿宋" w:cs="Times New Roman"/>
          <w:color w:val="000000" w:themeColor="text1"/>
          <w:kern w:val="0"/>
          <w:sz w:val="32"/>
          <w:szCs w:val="32"/>
        </w:rPr>
        <w:t>万元,较上年预算安排增加（减少）</w:t>
      </w:r>
      <w:r>
        <w:rPr>
          <w:rFonts w:hint="eastAsia" w:ascii="仿宋" w:hAnsi="仿宋" w:eastAsia="仿宋" w:cs="Times New Roman"/>
          <w:color w:val="000000" w:themeColor="text1"/>
          <w:kern w:val="0"/>
          <w:sz w:val="32"/>
          <w:szCs w:val="32"/>
        </w:rPr>
        <w:t>0</w:t>
      </w:r>
      <w:r>
        <w:rPr>
          <w:rFonts w:ascii="仿宋" w:hAnsi="仿宋" w:eastAsia="仿宋" w:cs="Times New Roman"/>
          <w:color w:val="000000" w:themeColor="text1"/>
          <w:kern w:val="0"/>
          <w:sz w:val="32"/>
          <w:szCs w:val="32"/>
        </w:rPr>
        <w:t>万元。</w:t>
      </w:r>
      <w:r>
        <w:rPr>
          <w:color w:val="000000" w:themeColor="text1"/>
        </w:rPr>
        <w:fldChar w:fldCharType="end"/>
      </w:r>
      <w:r>
        <w:rPr>
          <w:rFonts w:hint="eastAsia" w:ascii="仿宋" w:hAnsi="仿宋" w:eastAsia="仿宋" w:cs="Times New Roman"/>
          <w:color w:val="000000" w:themeColor="text1"/>
          <w:kern w:val="0"/>
          <w:sz w:val="32"/>
          <w:szCs w:val="32"/>
        </w:rPr>
        <w:t>增加变化原因为新增AK替代工程项目。</w:t>
      </w:r>
    </w:p>
    <w:p w14:paraId="73EA7E4C">
      <w:pPr>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 xml:space="preserve"> (二)支出预算情况</w:t>
      </w:r>
    </w:p>
    <w:p w14:paraId="0E9BDAEC">
      <w:pPr>
        <w:widowControl/>
        <w:ind w:firstLine="640" w:firstLineChars="200"/>
        <w:rPr>
          <w:rFonts w:ascii="仿宋" w:hAnsi="仿宋" w:cs="Times New Roman"/>
          <w:color w:val="000000" w:themeColor="text1"/>
          <w:kern w:val="0"/>
          <w:sz w:val="32"/>
          <w:szCs w:val="32"/>
        </w:rPr>
      </w:pPr>
      <w:r>
        <w:rPr>
          <w:rStyle w:val="11"/>
          <w:rFonts w:hint="eastAsia" w:ascii="仿宋" w:hAnsi="仿宋" w:eastAsia="仿宋"/>
          <w:color w:val="000000" w:themeColor="text1"/>
          <w:sz w:val="32"/>
          <w:szCs w:val="32"/>
        </w:rPr>
        <w:t>2</w:t>
      </w:r>
      <w:r>
        <w:rPr>
          <w:rStyle w:val="11"/>
          <w:rFonts w:ascii="仿宋" w:hAnsi="仿宋" w:eastAsia="仿宋"/>
          <w:color w:val="000000" w:themeColor="text1"/>
          <w:sz w:val="32"/>
          <w:szCs w:val="32"/>
        </w:rPr>
        <w:t>02</w:t>
      </w:r>
      <w:r>
        <w:rPr>
          <w:rStyle w:val="11"/>
          <w:rFonts w:hint="eastAsia" w:ascii="仿宋" w:hAnsi="仿宋" w:eastAsia="仿宋"/>
          <w:color w:val="000000" w:themeColor="text1"/>
          <w:sz w:val="32"/>
          <w:szCs w:val="32"/>
        </w:rPr>
        <w:t>4年</w:t>
      </w:r>
      <w:r>
        <w:rPr>
          <w:rStyle w:val="11"/>
          <w:rFonts w:ascii="仿宋" w:hAnsi="仿宋" w:eastAsia="仿宋"/>
          <w:sz w:val="32"/>
          <w:szCs w:val="32"/>
        </w:rPr>
        <w:fldChar w:fldCharType="begin"/>
      </w:r>
      <w:r>
        <w:rPr>
          <w:rStyle w:val="11"/>
          <w:rFonts w:ascii="仿宋" w:hAnsi="仿宋" w:eastAsia="仿宋"/>
          <w:color w:val="000000" w:themeColor="text1"/>
          <w:sz w:val="32"/>
          <w:szCs w:val="32"/>
        </w:rPr>
        <w:instrText xml:space="preserve">MERGEFIELD ${page400644146.ds215660413_REP_JXJC_AGENCY_WZR_NAME}</w:instrText>
      </w:r>
      <w:r>
        <w:rPr>
          <w:rStyle w:val="11"/>
          <w:rFonts w:ascii="仿宋" w:hAnsi="仿宋" w:eastAsia="仿宋"/>
          <w:sz w:val="32"/>
          <w:szCs w:val="32"/>
        </w:rPr>
        <w:fldChar w:fldCharType="separate"/>
      </w:r>
      <w:r>
        <w:rPr>
          <w:rStyle w:val="11"/>
          <w:rFonts w:ascii="仿宋" w:hAnsi="仿宋" w:eastAsia="仿宋"/>
          <w:color w:val="000000" w:themeColor="text1"/>
          <w:sz w:val="32"/>
          <w:szCs w:val="32"/>
        </w:rPr>
        <w:t>中共庐山市委办公室</w:t>
      </w:r>
      <w:r>
        <w:rPr>
          <w:color w:val="000000" w:themeColor="text1"/>
        </w:rPr>
        <w:fldChar w:fldCharType="end"/>
      </w:r>
      <w:r>
        <w:rPr>
          <w:rStyle w:val="11"/>
          <w:rFonts w:ascii="仿宋" w:hAnsi="仿宋" w:eastAsia="仿宋"/>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color w:val="000000" w:themeColor="text1"/>
          <w:sz w:val="32"/>
          <w:szCs w:val="32"/>
        </w:rPr>
        <w:t>支出预算总额为1043.87万元,较上年预算安排增加232.74万元;</w:t>
      </w:r>
      <w:r>
        <w:rPr>
          <w:color w:val="000000" w:themeColor="text1"/>
        </w:rPr>
        <w:fldChar w:fldCharType="end"/>
      </w:r>
      <w:r>
        <w:rPr>
          <w:rFonts w:hint="eastAsia" w:ascii="仿宋" w:hAnsi="仿宋" w:eastAsia="仿宋" w:cs="Times New Roman"/>
          <w:color w:val="000000" w:themeColor="text1"/>
          <w:kern w:val="0"/>
          <w:sz w:val="32"/>
          <w:szCs w:val="32"/>
        </w:rPr>
        <w:t>增加变化原因为新增AK替代工程项目。</w:t>
      </w:r>
    </w:p>
    <w:p w14:paraId="599443CE">
      <w:pPr>
        <w:widowControl/>
        <w:ind w:firstLine="640" w:firstLineChars="200"/>
        <w:rPr>
          <w:rStyle w:val="11"/>
          <w:rFonts w:ascii="仿宋" w:hAnsi="仿宋" w:eastAsia="仿宋"/>
          <w:color w:val="000000" w:themeColor="text1"/>
          <w:sz w:val="32"/>
          <w:szCs w:val="32"/>
        </w:rPr>
      </w:pPr>
      <w:r>
        <w:rPr>
          <w:rStyle w:val="11"/>
          <w:rFonts w:hint="eastAsia" w:ascii="仿宋" w:hAnsi="仿宋" w:eastAsia="仿宋"/>
          <w:color w:val="000000" w:themeColor="text1"/>
          <w:sz w:val="32"/>
          <w:szCs w:val="32"/>
        </w:rPr>
        <w:t>其中：按支出项目类别划分：</w:t>
      </w:r>
      <w:r>
        <w:rPr>
          <w:rStyle w:val="11"/>
          <w:rFonts w:ascii="仿宋" w:hAnsi="仿宋" w:eastAsia="仿宋"/>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color w:val="000000" w:themeColor="text1"/>
          <w:sz w:val="32"/>
          <w:szCs w:val="32"/>
        </w:rPr>
        <w:t>基本支出</w:t>
      </w:r>
      <w:r>
        <w:rPr>
          <w:rStyle w:val="11"/>
          <w:rFonts w:hint="eastAsia" w:ascii="仿宋" w:hAnsi="仿宋" w:eastAsia="仿宋"/>
          <w:color w:val="000000" w:themeColor="text1"/>
          <w:sz w:val="32"/>
          <w:szCs w:val="32"/>
        </w:rPr>
        <w:t>494.6</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rPr>
        <w:t>36.25</w:t>
      </w:r>
      <w:r>
        <w:rPr>
          <w:rStyle w:val="11"/>
          <w:rFonts w:ascii="仿宋" w:hAnsi="仿宋" w:eastAsia="仿宋"/>
          <w:color w:val="000000" w:themeColor="text1"/>
          <w:sz w:val="32"/>
          <w:szCs w:val="32"/>
        </w:rPr>
        <w:t>万元;其中：工资福利支出</w:t>
      </w:r>
      <w:r>
        <w:rPr>
          <w:rStyle w:val="11"/>
          <w:rFonts w:hint="eastAsia" w:ascii="仿宋" w:hAnsi="仿宋" w:eastAsia="仿宋"/>
          <w:color w:val="000000" w:themeColor="text1"/>
          <w:sz w:val="32"/>
          <w:szCs w:val="32"/>
        </w:rPr>
        <w:t>445.16</w:t>
      </w:r>
      <w:r>
        <w:rPr>
          <w:rStyle w:val="11"/>
          <w:rFonts w:ascii="仿宋" w:hAnsi="仿宋" w:eastAsia="仿宋"/>
          <w:color w:val="000000" w:themeColor="text1"/>
          <w:sz w:val="32"/>
          <w:szCs w:val="32"/>
        </w:rPr>
        <w:t>万元,商品和服务支出</w:t>
      </w:r>
      <w:r>
        <w:rPr>
          <w:rStyle w:val="11"/>
          <w:rFonts w:hint="eastAsia" w:ascii="仿宋" w:hAnsi="仿宋" w:eastAsia="仿宋"/>
          <w:color w:val="000000" w:themeColor="text1"/>
          <w:sz w:val="32"/>
          <w:szCs w:val="32"/>
        </w:rPr>
        <w:t>46.18</w:t>
      </w:r>
      <w:r>
        <w:rPr>
          <w:rStyle w:val="11"/>
          <w:rFonts w:ascii="仿宋" w:hAnsi="仿宋" w:eastAsia="仿宋"/>
          <w:color w:val="000000" w:themeColor="text1"/>
          <w:sz w:val="32"/>
          <w:szCs w:val="32"/>
        </w:rPr>
        <w:t>万元,对个人和家庭的补助</w:t>
      </w:r>
      <w:r>
        <w:rPr>
          <w:rStyle w:val="11"/>
          <w:rFonts w:hint="eastAsia" w:ascii="仿宋" w:hAnsi="仿宋" w:eastAsia="仿宋"/>
          <w:color w:val="000000" w:themeColor="text1"/>
          <w:sz w:val="32"/>
          <w:szCs w:val="32"/>
        </w:rPr>
        <w:t>3.27</w:t>
      </w:r>
      <w:r>
        <w:rPr>
          <w:rStyle w:val="11"/>
          <w:rFonts w:ascii="仿宋" w:hAnsi="仿宋" w:eastAsia="仿宋"/>
          <w:color w:val="000000" w:themeColor="text1"/>
          <w:sz w:val="32"/>
          <w:szCs w:val="32"/>
        </w:rPr>
        <w:t>万元。</w:t>
      </w:r>
      <w:r>
        <w:rPr>
          <w:color w:val="000000" w:themeColor="text1"/>
        </w:rPr>
        <w:fldChar w:fldCharType="end"/>
      </w:r>
      <w:r>
        <w:rPr>
          <w:rStyle w:val="11"/>
          <w:rFonts w:ascii="仿宋" w:hAnsi="仿宋" w:eastAsia="仿宋"/>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color w:val="000000" w:themeColor="text1"/>
          <w:sz w:val="32"/>
          <w:szCs w:val="32"/>
        </w:rPr>
        <w:t>项目支出</w:t>
      </w:r>
      <w:r>
        <w:rPr>
          <w:rStyle w:val="11"/>
          <w:rFonts w:hint="eastAsia" w:ascii="仿宋" w:hAnsi="仿宋" w:eastAsia="仿宋"/>
          <w:color w:val="000000" w:themeColor="text1"/>
          <w:sz w:val="32"/>
          <w:szCs w:val="32"/>
        </w:rPr>
        <w:t>549.27</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rPr>
        <w:t>280.28</w:t>
      </w:r>
      <w:r>
        <w:rPr>
          <w:rStyle w:val="11"/>
          <w:rFonts w:ascii="仿宋" w:hAnsi="仿宋" w:eastAsia="仿宋"/>
          <w:color w:val="000000" w:themeColor="text1"/>
          <w:sz w:val="32"/>
          <w:szCs w:val="32"/>
        </w:rPr>
        <w:t>万元;其中：商品和服务支出</w:t>
      </w:r>
      <w:r>
        <w:rPr>
          <w:rStyle w:val="11"/>
          <w:rFonts w:hint="eastAsia" w:ascii="仿宋" w:hAnsi="仿宋" w:eastAsia="仿宋"/>
          <w:color w:val="000000" w:themeColor="text1"/>
          <w:sz w:val="32"/>
          <w:szCs w:val="32"/>
        </w:rPr>
        <w:t>162.17</w:t>
      </w:r>
      <w:r>
        <w:rPr>
          <w:rStyle w:val="11"/>
          <w:rFonts w:ascii="仿宋" w:hAnsi="仿宋" w:eastAsia="仿宋"/>
          <w:color w:val="000000" w:themeColor="text1"/>
          <w:sz w:val="32"/>
          <w:szCs w:val="32"/>
        </w:rPr>
        <w:t>万元,资本性支出</w:t>
      </w:r>
      <w:r>
        <w:rPr>
          <w:rStyle w:val="11"/>
          <w:rFonts w:hint="eastAsia" w:ascii="仿宋" w:hAnsi="仿宋" w:eastAsia="仿宋"/>
          <w:color w:val="000000" w:themeColor="text1"/>
          <w:sz w:val="32"/>
          <w:szCs w:val="32"/>
        </w:rPr>
        <w:t>350.75</w:t>
      </w:r>
      <w:r>
        <w:rPr>
          <w:rStyle w:val="11"/>
          <w:rFonts w:ascii="仿宋" w:hAnsi="仿宋" w:eastAsia="仿宋"/>
          <w:color w:val="000000" w:themeColor="text1"/>
          <w:sz w:val="32"/>
          <w:szCs w:val="32"/>
        </w:rPr>
        <w:t>万元。</w:t>
      </w:r>
      <w:r>
        <w:rPr>
          <w:color w:val="000000" w:themeColor="text1"/>
        </w:rPr>
        <w:fldChar w:fldCharType="end"/>
      </w:r>
    </w:p>
    <w:p w14:paraId="6CD55BDB">
      <w:pPr>
        <w:ind w:firstLine="640" w:firstLineChars="200"/>
        <w:rPr>
          <w:rStyle w:val="11"/>
          <w:rFonts w:ascii="仿宋" w:hAnsi="仿宋" w:eastAsia="仿宋"/>
          <w:b/>
          <w:color w:val="000000" w:themeColor="text1"/>
          <w:sz w:val="20"/>
          <w:szCs w:val="32"/>
        </w:rPr>
      </w:pPr>
      <w:r>
        <w:rPr>
          <w:rStyle w:val="11"/>
          <w:rFonts w:hint="eastAsia" w:ascii="仿宋" w:hAnsi="仿宋" w:eastAsia="仿宋"/>
          <w:color w:val="000000" w:themeColor="text1"/>
          <w:sz w:val="32"/>
          <w:szCs w:val="32"/>
        </w:rPr>
        <w:t>按支出功能科目划分：</w:t>
      </w:r>
      <w:r>
        <w:rPr>
          <w:rStyle w:val="11"/>
          <w:rFonts w:ascii="仿宋" w:hAnsi="仿宋" w:eastAsia="仿宋"/>
          <w:sz w:val="32"/>
          <w:szCs w:val="32"/>
        </w:rPr>
        <w:fldChar w:fldCharType="begin"/>
      </w:r>
      <w:r>
        <w:rPr>
          <w:rStyle w:val="11"/>
          <w:rFonts w:ascii="仿宋" w:hAnsi="仿宋" w:eastAsia="仿宋"/>
          <w:color w:val="000000" w:themeColor="text1"/>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color w:val="000000" w:themeColor="text1"/>
          <w:sz w:val="32"/>
          <w:szCs w:val="32"/>
        </w:rPr>
        <w:t>一般公共服务支出</w:t>
      </w:r>
      <w:r>
        <w:rPr>
          <w:rStyle w:val="11"/>
          <w:rFonts w:hint="eastAsia" w:ascii="仿宋" w:hAnsi="仿宋" w:eastAsia="仿宋"/>
          <w:color w:val="000000" w:themeColor="text1"/>
          <w:sz w:val="32"/>
          <w:szCs w:val="32"/>
        </w:rPr>
        <w:t>927.11</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rPr>
        <w:t>229.36</w:t>
      </w:r>
      <w:r>
        <w:rPr>
          <w:rStyle w:val="11"/>
          <w:rFonts w:ascii="仿宋" w:hAnsi="仿宋" w:eastAsia="仿宋"/>
          <w:color w:val="000000" w:themeColor="text1"/>
          <w:sz w:val="32"/>
          <w:szCs w:val="32"/>
        </w:rPr>
        <w:t>万元;社会保障和就业支出</w:t>
      </w:r>
      <w:r>
        <w:rPr>
          <w:rStyle w:val="11"/>
          <w:rFonts w:hint="eastAsia" w:ascii="仿宋" w:hAnsi="仿宋" w:eastAsia="仿宋"/>
          <w:color w:val="000000" w:themeColor="text1"/>
          <w:sz w:val="32"/>
          <w:szCs w:val="32"/>
        </w:rPr>
        <w:t>59.94</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rPr>
        <w:t>12.41</w:t>
      </w:r>
      <w:r>
        <w:rPr>
          <w:rStyle w:val="11"/>
          <w:rFonts w:ascii="仿宋" w:hAnsi="仿宋" w:eastAsia="仿宋"/>
          <w:color w:val="000000" w:themeColor="text1"/>
          <w:sz w:val="32"/>
          <w:szCs w:val="32"/>
        </w:rPr>
        <w:t>万元;卫生健康支出</w:t>
      </w:r>
      <w:r>
        <w:rPr>
          <w:rStyle w:val="11"/>
          <w:rFonts w:hint="eastAsia" w:ascii="仿宋" w:hAnsi="仿宋" w:eastAsia="仿宋"/>
          <w:color w:val="000000" w:themeColor="text1"/>
          <w:sz w:val="32"/>
          <w:szCs w:val="32"/>
        </w:rPr>
        <w:t>22.88</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rPr>
        <w:t>4.47</w:t>
      </w:r>
      <w:r>
        <w:rPr>
          <w:rStyle w:val="11"/>
          <w:rFonts w:ascii="仿宋" w:hAnsi="仿宋" w:eastAsia="仿宋"/>
          <w:color w:val="000000" w:themeColor="text1"/>
          <w:sz w:val="32"/>
          <w:szCs w:val="32"/>
        </w:rPr>
        <w:t>万元;住房保障支出</w:t>
      </w:r>
      <w:r>
        <w:rPr>
          <w:rStyle w:val="11"/>
          <w:rFonts w:hint="eastAsia" w:ascii="仿宋" w:hAnsi="仿宋" w:eastAsia="仿宋"/>
          <w:color w:val="000000" w:themeColor="text1"/>
          <w:sz w:val="32"/>
          <w:szCs w:val="32"/>
        </w:rPr>
        <w:t>33.94</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rPr>
        <w:t>4.57</w:t>
      </w:r>
      <w:r>
        <w:rPr>
          <w:rStyle w:val="11"/>
          <w:rFonts w:ascii="仿宋" w:hAnsi="仿宋" w:eastAsia="仿宋"/>
          <w:color w:val="000000" w:themeColor="text1"/>
          <w:sz w:val="32"/>
          <w:szCs w:val="32"/>
        </w:rPr>
        <w:t>万元。</w:t>
      </w:r>
      <w:r>
        <w:rPr>
          <w:color w:val="000000" w:themeColor="text1"/>
        </w:rPr>
        <w:fldChar w:fldCharType="end"/>
      </w:r>
    </w:p>
    <w:p w14:paraId="46C64D17">
      <w:pPr>
        <w:ind w:firstLine="640" w:firstLineChars="200"/>
        <w:rPr>
          <w:color w:val="000000" w:themeColor="text1"/>
        </w:rPr>
      </w:pPr>
      <w:r>
        <w:rPr>
          <w:rStyle w:val="11"/>
          <w:rFonts w:hint="eastAsia" w:ascii="仿宋" w:hAnsi="仿宋" w:eastAsia="仿宋"/>
          <w:color w:val="000000" w:themeColor="text1"/>
          <w:sz w:val="32"/>
          <w:szCs w:val="32"/>
        </w:rPr>
        <w:t>按支出经济分类划分：</w:t>
      </w:r>
      <w:r>
        <w:rPr>
          <w:rStyle w:val="11"/>
          <w:rFonts w:ascii="仿宋" w:hAnsi="仿宋" w:eastAsia="仿宋"/>
          <w:sz w:val="32"/>
          <w:szCs w:val="32"/>
        </w:rPr>
        <w:fldChar w:fldCharType="begin"/>
      </w:r>
      <w:r>
        <w:rPr>
          <w:rStyle w:val="11"/>
          <w:rFonts w:ascii="仿宋" w:hAnsi="仿宋" w:eastAsia="仿宋"/>
          <w:color w:val="000000" w:themeColor="text1"/>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color w:val="000000" w:themeColor="text1"/>
          <w:sz w:val="32"/>
          <w:szCs w:val="32"/>
        </w:rPr>
        <w:t>工资福利支出</w:t>
      </w:r>
      <w:r>
        <w:rPr>
          <w:rStyle w:val="11"/>
          <w:rFonts w:hint="eastAsia" w:ascii="仿宋" w:hAnsi="仿宋" w:eastAsia="仿宋"/>
          <w:color w:val="000000" w:themeColor="text1"/>
          <w:sz w:val="32"/>
          <w:szCs w:val="32"/>
        </w:rPr>
        <w:t>475.81</w:t>
      </w:r>
      <w:r>
        <w:rPr>
          <w:rStyle w:val="11"/>
          <w:rFonts w:ascii="仿宋" w:hAnsi="仿宋" w:eastAsia="仿宋"/>
          <w:color w:val="000000" w:themeColor="text1"/>
          <w:sz w:val="32"/>
          <w:szCs w:val="32"/>
        </w:rPr>
        <w:t>万元,较上年预算安排</w:t>
      </w:r>
      <w:r>
        <w:rPr>
          <w:rStyle w:val="11"/>
          <w:rFonts w:hint="eastAsia" w:ascii="仿宋" w:hAnsi="仿宋" w:eastAsia="仿宋"/>
          <w:color w:val="000000" w:themeColor="text1"/>
          <w:sz w:val="32"/>
          <w:szCs w:val="32"/>
        </w:rPr>
        <w:t>增加7.01</w:t>
      </w:r>
      <w:r>
        <w:rPr>
          <w:rStyle w:val="11"/>
          <w:rFonts w:ascii="仿宋" w:hAnsi="仿宋" w:eastAsia="仿宋"/>
          <w:color w:val="000000" w:themeColor="text1"/>
          <w:sz w:val="32"/>
          <w:szCs w:val="32"/>
        </w:rPr>
        <w:t>万元;商品和服务支出</w:t>
      </w:r>
      <w:r>
        <w:rPr>
          <w:rStyle w:val="11"/>
          <w:rFonts w:hint="eastAsia" w:ascii="仿宋" w:hAnsi="仿宋" w:eastAsia="仿宋"/>
          <w:color w:val="000000" w:themeColor="text1"/>
          <w:sz w:val="32"/>
          <w:szCs w:val="32"/>
        </w:rPr>
        <w:t>208.35</w:t>
      </w:r>
      <w:r>
        <w:rPr>
          <w:rStyle w:val="11"/>
          <w:rFonts w:ascii="仿宋" w:hAnsi="仿宋" w:eastAsia="仿宋"/>
          <w:color w:val="000000" w:themeColor="text1"/>
          <w:sz w:val="32"/>
          <w:szCs w:val="32"/>
        </w:rPr>
        <w:t>元,较上年预算安排增加减少</w:t>
      </w:r>
      <w:r>
        <w:rPr>
          <w:rStyle w:val="11"/>
          <w:rFonts w:hint="eastAsia" w:ascii="仿宋" w:hAnsi="仿宋" w:eastAsia="仿宋"/>
          <w:color w:val="000000" w:themeColor="text1"/>
          <w:sz w:val="32"/>
          <w:szCs w:val="32"/>
        </w:rPr>
        <w:t>38.47</w:t>
      </w:r>
      <w:r>
        <w:rPr>
          <w:rStyle w:val="11"/>
          <w:rFonts w:ascii="仿宋" w:hAnsi="仿宋" w:eastAsia="仿宋"/>
          <w:color w:val="000000" w:themeColor="text1"/>
          <w:sz w:val="32"/>
          <w:szCs w:val="32"/>
        </w:rPr>
        <w:t>万元;对个人和家庭的补助</w:t>
      </w:r>
      <w:r>
        <w:rPr>
          <w:rStyle w:val="11"/>
          <w:rFonts w:hint="eastAsia" w:ascii="仿宋" w:hAnsi="仿宋" w:eastAsia="仿宋"/>
          <w:color w:val="000000" w:themeColor="text1"/>
          <w:sz w:val="32"/>
          <w:szCs w:val="32"/>
        </w:rPr>
        <w:t>8.97</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rPr>
        <w:t>4.93</w:t>
      </w:r>
      <w:r>
        <w:rPr>
          <w:rStyle w:val="11"/>
          <w:rFonts w:ascii="仿宋" w:hAnsi="仿宋" w:eastAsia="仿宋"/>
          <w:color w:val="000000" w:themeColor="text1"/>
          <w:sz w:val="32"/>
          <w:szCs w:val="32"/>
        </w:rPr>
        <w:t>万元;资本性支出</w:t>
      </w:r>
      <w:r>
        <w:rPr>
          <w:rStyle w:val="11"/>
          <w:rFonts w:hint="eastAsia" w:ascii="仿宋" w:hAnsi="仿宋" w:eastAsia="仿宋"/>
          <w:color w:val="000000" w:themeColor="text1"/>
          <w:sz w:val="32"/>
          <w:szCs w:val="32"/>
        </w:rPr>
        <w:t>350.75</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rPr>
        <w:t>259.28</w:t>
      </w:r>
      <w:r>
        <w:rPr>
          <w:rStyle w:val="11"/>
          <w:rFonts w:ascii="仿宋" w:hAnsi="仿宋" w:eastAsia="仿宋"/>
          <w:color w:val="000000" w:themeColor="text1"/>
          <w:sz w:val="32"/>
          <w:szCs w:val="32"/>
        </w:rPr>
        <w:t>万元。</w:t>
      </w:r>
      <w:r>
        <w:rPr>
          <w:color w:val="000000" w:themeColor="text1"/>
        </w:rPr>
        <w:fldChar w:fldCharType="end"/>
      </w:r>
    </w:p>
    <w:p w14:paraId="4408BC62">
      <w:pPr>
        <w:ind w:firstLine="420" w:firstLineChars="200"/>
        <w:rPr>
          <w:color w:val="000000" w:themeColor="text1"/>
        </w:rPr>
      </w:pPr>
    </w:p>
    <w:p w14:paraId="6EFB5FDA">
      <w:pPr>
        <w:ind w:firstLine="321"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 xml:space="preserve"> (三)财政拨款支出情况</w:t>
      </w:r>
    </w:p>
    <w:p w14:paraId="76870712">
      <w:pPr>
        <w:widowControl/>
        <w:ind w:firstLine="640" w:firstLineChars="200"/>
        <w:rPr>
          <w:rFonts w:ascii="仿宋" w:hAnsi="仿宋" w:cs="Times New Roman"/>
          <w:color w:val="000000" w:themeColor="text1"/>
          <w:kern w:val="0"/>
          <w:sz w:val="32"/>
          <w:szCs w:val="32"/>
        </w:rPr>
      </w:pPr>
      <w:r>
        <w:rPr>
          <w:rStyle w:val="11"/>
          <w:rFonts w:hint="eastAsia" w:ascii="仿宋" w:hAnsi="仿宋" w:eastAsia="仿宋"/>
          <w:color w:val="000000" w:themeColor="text1"/>
          <w:sz w:val="32"/>
          <w:szCs w:val="32"/>
        </w:rPr>
        <w:t>2</w:t>
      </w:r>
      <w:r>
        <w:rPr>
          <w:rStyle w:val="11"/>
          <w:rFonts w:ascii="仿宋" w:hAnsi="仿宋" w:eastAsia="仿宋"/>
          <w:color w:val="000000" w:themeColor="text1"/>
          <w:sz w:val="32"/>
          <w:szCs w:val="32"/>
        </w:rPr>
        <w:t>02</w:t>
      </w:r>
      <w:r>
        <w:rPr>
          <w:rStyle w:val="11"/>
          <w:rFonts w:hint="eastAsia" w:ascii="仿宋" w:hAnsi="仿宋" w:eastAsia="仿宋"/>
          <w:color w:val="000000" w:themeColor="text1"/>
          <w:sz w:val="32"/>
          <w:szCs w:val="32"/>
        </w:rPr>
        <w:t>4年</w:t>
      </w:r>
      <w:r>
        <w:rPr>
          <w:rStyle w:val="11"/>
          <w:rFonts w:ascii="仿宋" w:hAnsi="仿宋" w:eastAsia="仿宋"/>
          <w:sz w:val="32"/>
          <w:szCs w:val="32"/>
        </w:rPr>
        <w:fldChar w:fldCharType="begin"/>
      </w:r>
      <w:r>
        <w:rPr>
          <w:rStyle w:val="11"/>
          <w:rFonts w:ascii="仿宋" w:hAnsi="仿宋" w:eastAsia="仿宋"/>
          <w:color w:val="000000" w:themeColor="text1"/>
          <w:sz w:val="32"/>
          <w:szCs w:val="32"/>
        </w:rPr>
        <w:instrText xml:space="preserve">MERGEFIELD ${page540426799.ds254512694_REP_JXJC_AGENCY_WZR_NAME}</w:instrText>
      </w:r>
      <w:r>
        <w:rPr>
          <w:rStyle w:val="11"/>
          <w:rFonts w:ascii="仿宋" w:hAnsi="仿宋" w:eastAsia="仿宋"/>
          <w:sz w:val="32"/>
          <w:szCs w:val="32"/>
        </w:rPr>
        <w:fldChar w:fldCharType="separate"/>
      </w:r>
      <w:r>
        <w:rPr>
          <w:rStyle w:val="11"/>
          <w:rFonts w:ascii="仿宋" w:hAnsi="仿宋" w:eastAsia="仿宋"/>
          <w:color w:val="000000" w:themeColor="text1"/>
          <w:sz w:val="32"/>
          <w:szCs w:val="32"/>
        </w:rPr>
        <w:t>中共庐山市委办公室</w:t>
      </w:r>
      <w:r>
        <w:rPr>
          <w:color w:val="000000" w:themeColor="text1"/>
        </w:rPr>
        <w:fldChar w:fldCharType="end"/>
      </w:r>
      <w:r>
        <w:rPr>
          <w:rStyle w:val="11"/>
          <w:rFonts w:ascii="仿宋" w:hAnsi="仿宋" w:eastAsia="仿宋"/>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color w:val="000000" w:themeColor="text1"/>
          <w:sz w:val="32"/>
          <w:szCs w:val="32"/>
        </w:rPr>
        <w:t>财政拨款支出预算总额</w:t>
      </w:r>
      <w:r>
        <w:rPr>
          <w:rStyle w:val="11"/>
          <w:rFonts w:hint="eastAsia" w:ascii="仿宋" w:hAnsi="仿宋" w:eastAsia="仿宋"/>
          <w:color w:val="000000" w:themeColor="text1"/>
          <w:sz w:val="32"/>
          <w:szCs w:val="32"/>
        </w:rPr>
        <w:t>1043.87</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rPr>
        <w:t>232.74</w:t>
      </w:r>
      <w:r>
        <w:rPr>
          <w:rStyle w:val="11"/>
          <w:rFonts w:ascii="仿宋" w:hAnsi="仿宋" w:eastAsia="仿宋"/>
          <w:color w:val="000000" w:themeColor="text1"/>
          <w:sz w:val="32"/>
          <w:szCs w:val="32"/>
        </w:rPr>
        <w:t>万元;</w:t>
      </w:r>
      <w:r>
        <w:rPr>
          <w:color w:val="000000" w:themeColor="text1"/>
        </w:rPr>
        <w:fldChar w:fldCharType="end"/>
      </w:r>
      <w:r>
        <w:rPr>
          <w:rFonts w:hint="eastAsia" w:ascii="仿宋" w:hAnsi="仿宋" w:eastAsia="仿宋" w:cs="Times New Roman"/>
          <w:color w:val="000000" w:themeColor="text1"/>
          <w:kern w:val="0"/>
          <w:sz w:val="32"/>
          <w:szCs w:val="32"/>
        </w:rPr>
        <w:t>增加变化原因为新增AK替代工程项目。</w:t>
      </w:r>
    </w:p>
    <w:p w14:paraId="4DCC55B0">
      <w:pPr>
        <w:ind w:firstLine="640" w:firstLineChars="200"/>
        <w:rPr>
          <w:rStyle w:val="11"/>
          <w:rFonts w:ascii="仿宋" w:hAnsi="仿宋" w:eastAsia="仿宋"/>
          <w:color w:val="000000" w:themeColor="text1"/>
          <w:sz w:val="32"/>
          <w:szCs w:val="32"/>
        </w:rPr>
      </w:pPr>
      <w:r>
        <w:rPr>
          <w:rStyle w:val="11"/>
          <w:rFonts w:hint="eastAsia" w:ascii="仿宋" w:hAnsi="仿宋" w:eastAsia="仿宋"/>
          <w:color w:val="000000" w:themeColor="text1"/>
          <w:sz w:val="32"/>
          <w:szCs w:val="32"/>
        </w:rPr>
        <w:t>按支出功能科目划分：</w:t>
      </w:r>
      <w:r>
        <w:rPr>
          <w:rStyle w:val="11"/>
          <w:rFonts w:ascii="仿宋" w:hAnsi="仿宋" w:eastAsia="仿宋"/>
          <w:sz w:val="32"/>
          <w:szCs w:val="32"/>
        </w:rPr>
        <w:fldChar w:fldCharType="begin"/>
      </w:r>
      <w:r>
        <w:rPr>
          <w:rStyle w:val="11"/>
          <w:rFonts w:ascii="仿宋" w:hAnsi="仿宋" w:eastAsia="仿宋"/>
          <w:color w:val="000000" w:themeColor="text1"/>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color w:val="000000" w:themeColor="text1"/>
          <w:sz w:val="32"/>
          <w:szCs w:val="32"/>
        </w:rPr>
        <w:t>一般公共服务支出</w:t>
      </w:r>
      <w:r>
        <w:rPr>
          <w:rStyle w:val="11"/>
          <w:rFonts w:hint="eastAsia" w:ascii="仿宋" w:hAnsi="仿宋" w:eastAsia="仿宋"/>
          <w:color w:val="000000" w:themeColor="text1"/>
          <w:sz w:val="32"/>
          <w:szCs w:val="32"/>
        </w:rPr>
        <w:t>927.11</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rPr>
        <w:t>229.36</w:t>
      </w:r>
      <w:r>
        <w:rPr>
          <w:rStyle w:val="11"/>
          <w:rFonts w:ascii="仿宋" w:hAnsi="仿宋" w:eastAsia="仿宋"/>
          <w:color w:val="000000" w:themeColor="text1"/>
          <w:sz w:val="32"/>
          <w:szCs w:val="32"/>
        </w:rPr>
        <w:t>万元;社会保障和就业支出</w:t>
      </w:r>
      <w:r>
        <w:rPr>
          <w:rStyle w:val="11"/>
          <w:rFonts w:hint="eastAsia" w:ascii="仿宋" w:hAnsi="仿宋" w:eastAsia="仿宋"/>
          <w:color w:val="000000" w:themeColor="text1"/>
          <w:sz w:val="32"/>
          <w:szCs w:val="32"/>
        </w:rPr>
        <w:t>59.94</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rPr>
        <w:t>12.41</w:t>
      </w:r>
      <w:r>
        <w:rPr>
          <w:rStyle w:val="11"/>
          <w:rFonts w:ascii="仿宋" w:hAnsi="仿宋" w:eastAsia="仿宋"/>
          <w:color w:val="000000" w:themeColor="text1"/>
          <w:sz w:val="32"/>
          <w:szCs w:val="32"/>
        </w:rPr>
        <w:t>万元;卫生健康支出</w:t>
      </w:r>
      <w:r>
        <w:rPr>
          <w:rStyle w:val="11"/>
          <w:rFonts w:hint="eastAsia" w:ascii="仿宋" w:hAnsi="仿宋" w:eastAsia="仿宋"/>
          <w:color w:val="000000" w:themeColor="text1"/>
          <w:sz w:val="32"/>
          <w:szCs w:val="32"/>
        </w:rPr>
        <w:t>22.88</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rPr>
        <w:t>4.47</w:t>
      </w:r>
      <w:r>
        <w:rPr>
          <w:rStyle w:val="11"/>
          <w:rFonts w:ascii="仿宋" w:hAnsi="仿宋" w:eastAsia="仿宋"/>
          <w:color w:val="000000" w:themeColor="text1"/>
          <w:sz w:val="32"/>
          <w:szCs w:val="32"/>
        </w:rPr>
        <w:t>万元;住房保障支出</w:t>
      </w:r>
      <w:r>
        <w:rPr>
          <w:rStyle w:val="11"/>
          <w:rFonts w:hint="eastAsia" w:ascii="仿宋" w:hAnsi="仿宋" w:eastAsia="仿宋"/>
          <w:color w:val="000000" w:themeColor="text1"/>
          <w:sz w:val="32"/>
          <w:szCs w:val="32"/>
        </w:rPr>
        <w:t>33.94</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rPr>
        <w:t>4.57</w:t>
      </w:r>
      <w:r>
        <w:rPr>
          <w:rStyle w:val="11"/>
          <w:rFonts w:ascii="仿宋" w:hAnsi="仿宋" w:eastAsia="仿宋"/>
          <w:color w:val="000000" w:themeColor="text1"/>
          <w:sz w:val="32"/>
          <w:szCs w:val="32"/>
        </w:rPr>
        <w:t>万元。</w:t>
      </w:r>
      <w:r>
        <w:rPr>
          <w:color w:val="000000" w:themeColor="text1"/>
        </w:rPr>
        <w:fldChar w:fldCharType="end"/>
      </w:r>
    </w:p>
    <w:p w14:paraId="021B53DC">
      <w:pPr>
        <w:ind w:firstLine="640" w:firstLineChars="200"/>
        <w:rPr>
          <w:color w:val="000000" w:themeColor="text1"/>
        </w:rPr>
      </w:pPr>
      <w:r>
        <w:rPr>
          <w:rStyle w:val="11"/>
          <w:rFonts w:hint="eastAsia" w:ascii="仿宋" w:hAnsi="仿宋" w:eastAsia="仿宋"/>
          <w:color w:val="000000" w:themeColor="text1"/>
          <w:sz w:val="32"/>
          <w:szCs w:val="32"/>
        </w:rPr>
        <w:t>按支出项目类别划分：</w:t>
      </w:r>
      <w:r>
        <w:rPr>
          <w:rStyle w:val="11"/>
          <w:rFonts w:ascii="仿宋" w:hAnsi="仿宋" w:eastAsia="仿宋"/>
          <w:color w:val="000000" w:themeColor="text1"/>
          <w:sz w:val="32"/>
          <w:szCs w:val="32"/>
        </w:rPr>
        <w:t xml:space="preserve"> </w:t>
      </w:r>
      <w:r>
        <w:rPr>
          <w:rStyle w:val="11"/>
          <w:rFonts w:ascii="仿宋" w:hAnsi="仿宋" w:eastAsia="仿宋"/>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${page540426799.ds357974894_REP_BGT_T_HC1100002019_DXQ02DW_JBZCQKCB}</w:instrText>
      </w:r>
      <w:r>
        <w:rPr>
          <w:rStyle w:val="11"/>
          <w:rFonts w:ascii="仿宋" w:hAnsi="仿宋" w:eastAsia="仿宋"/>
          <w:sz w:val="32"/>
          <w:szCs w:val="32"/>
        </w:rPr>
        <w:fldChar w:fldCharType="separate"/>
      </w:r>
      <w:r>
        <w:rPr>
          <w:rStyle w:val="11"/>
          <w:rFonts w:ascii="仿宋" w:hAnsi="仿宋" w:eastAsia="仿宋"/>
          <w:color w:val="000000" w:themeColor="text1"/>
          <w:sz w:val="32"/>
          <w:szCs w:val="32"/>
        </w:rPr>
        <w:t>基本支出</w:t>
      </w:r>
      <w:r>
        <w:rPr>
          <w:rStyle w:val="11"/>
          <w:rFonts w:hint="eastAsia" w:ascii="仿宋" w:hAnsi="仿宋" w:eastAsia="仿宋"/>
          <w:color w:val="000000" w:themeColor="text1"/>
          <w:sz w:val="32"/>
          <w:szCs w:val="32"/>
        </w:rPr>
        <w:t>494.6</w:t>
      </w:r>
      <w:r>
        <w:rPr>
          <w:rStyle w:val="11"/>
          <w:rFonts w:ascii="仿宋" w:hAnsi="仿宋" w:eastAsia="仿宋"/>
          <w:color w:val="000000" w:themeColor="text1"/>
          <w:sz w:val="32"/>
          <w:szCs w:val="32"/>
        </w:rPr>
        <w:t>万元,较上年预算安排减少</w:t>
      </w:r>
      <w:r>
        <w:rPr>
          <w:rStyle w:val="11"/>
          <w:rFonts w:hint="eastAsia" w:ascii="仿宋" w:hAnsi="仿宋" w:eastAsia="仿宋"/>
          <w:color w:val="000000" w:themeColor="text1"/>
          <w:sz w:val="32"/>
          <w:szCs w:val="32"/>
        </w:rPr>
        <w:t>36.25</w:t>
      </w:r>
      <w:r>
        <w:rPr>
          <w:rStyle w:val="11"/>
          <w:rFonts w:ascii="仿宋" w:hAnsi="仿宋" w:eastAsia="仿宋"/>
          <w:color w:val="000000" w:themeColor="text1"/>
          <w:sz w:val="32"/>
          <w:szCs w:val="32"/>
        </w:rPr>
        <w:t>万元;其中：工资福利支出</w:t>
      </w:r>
      <w:r>
        <w:rPr>
          <w:rStyle w:val="11"/>
          <w:rFonts w:hint="eastAsia" w:ascii="仿宋" w:hAnsi="仿宋" w:eastAsia="仿宋"/>
          <w:color w:val="000000" w:themeColor="text1"/>
          <w:sz w:val="32"/>
          <w:szCs w:val="32"/>
        </w:rPr>
        <w:t>445.16</w:t>
      </w:r>
      <w:r>
        <w:rPr>
          <w:rStyle w:val="11"/>
          <w:rFonts w:ascii="仿宋" w:hAnsi="仿宋" w:eastAsia="仿宋"/>
          <w:color w:val="000000" w:themeColor="text1"/>
          <w:sz w:val="32"/>
          <w:szCs w:val="32"/>
        </w:rPr>
        <w:t>万元,商品和服务支出</w:t>
      </w:r>
      <w:r>
        <w:rPr>
          <w:rStyle w:val="11"/>
          <w:rFonts w:hint="eastAsia" w:ascii="仿宋" w:hAnsi="仿宋" w:eastAsia="仿宋"/>
          <w:color w:val="000000" w:themeColor="text1"/>
          <w:sz w:val="32"/>
          <w:szCs w:val="32"/>
        </w:rPr>
        <w:t>46.18</w:t>
      </w:r>
      <w:r>
        <w:rPr>
          <w:rStyle w:val="11"/>
          <w:rFonts w:ascii="仿宋" w:hAnsi="仿宋" w:eastAsia="仿宋"/>
          <w:color w:val="000000" w:themeColor="text1"/>
          <w:sz w:val="32"/>
          <w:szCs w:val="32"/>
        </w:rPr>
        <w:t>万元,对个人和家庭的补助</w:t>
      </w:r>
      <w:r>
        <w:rPr>
          <w:rStyle w:val="11"/>
          <w:rFonts w:hint="eastAsia" w:ascii="仿宋" w:hAnsi="仿宋" w:eastAsia="仿宋"/>
          <w:color w:val="000000" w:themeColor="text1"/>
          <w:sz w:val="32"/>
          <w:szCs w:val="32"/>
        </w:rPr>
        <w:t>3.27</w:t>
      </w:r>
      <w:r>
        <w:rPr>
          <w:rStyle w:val="11"/>
          <w:rFonts w:ascii="仿宋" w:hAnsi="仿宋" w:eastAsia="仿宋"/>
          <w:color w:val="000000" w:themeColor="text1"/>
          <w:sz w:val="32"/>
          <w:szCs w:val="32"/>
        </w:rPr>
        <w:t>万元。</w:t>
      </w:r>
      <w:r>
        <w:rPr>
          <w:color w:val="000000" w:themeColor="text1"/>
        </w:rPr>
        <w:fldChar w:fldCharType="end"/>
      </w:r>
      <w:r>
        <w:rPr>
          <w:rStyle w:val="11"/>
          <w:rFonts w:ascii="仿宋" w:hAnsi="仿宋" w:eastAsia="仿宋"/>
          <w:sz w:val="32"/>
          <w:szCs w:val="32"/>
        </w:rPr>
        <w:fldChar w:fldCharType="begin"/>
      </w:r>
      <w:r>
        <w:rPr>
          <w:rStyle w:val="11"/>
          <w:rFonts w:ascii="仿宋" w:hAnsi="仿宋" w:eastAsia="仿宋"/>
          <w:color w:val="000000" w:themeColor="text1"/>
          <w:sz w:val="32"/>
          <w:szCs w:val="32"/>
        </w:rPr>
        <w:instrText xml:space="preserve">MERGEFIELD ${page540426799.ds357974894_REP_BGT_T_HC1100002019_DXQ02DW_XMZCQKCB}</w:instrText>
      </w:r>
      <w:r>
        <w:rPr>
          <w:rStyle w:val="11"/>
          <w:rFonts w:ascii="仿宋" w:hAnsi="仿宋" w:eastAsia="仿宋"/>
          <w:sz w:val="32"/>
          <w:szCs w:val="32"/>
        </w:rPr>
        <w:fldChar w:fldCharType="separate"/>
      </w:r>
      <w:r>
        <w:rPr>
          <w:rStyle w:val="11"/>
          <w:rFonts w:ascii="仿宋" w:hAnsi="仿宋" w:eastAsia="仿宋"/>
          <w:color w:val="000000" w:themeColor="text1"/>
          <w:sz w:val="32"/>
          <w:szCs w:val="32"/>
        </w:rPr>
        <w:t>项目支出</w:t>
      </w:r>
      <w:r>
        <w:rPr>
          <w:rStyle w:val="11"/>
          <w:rFonts w:hint="eastAsia" w:ascii="仿宋" w:hAnsi="仿宋" w:eastAsia="仿宋"/>
          <w:color w:val="000000" w:themeColor="text1"/>
          <w:sz w:val="32"/>
          <w:szCs w:val="32"/>
        </w:rPr>
        <w:t>549.27</w:t>
      </w:r>
      <w:r>
        <w:rPr>
          <w:rStyle w:val="11"/>
          <w:rFonts w:ascii="仿宋" w:hAnsi="仿宋" w:eastAsia="仿宋"/>
          <w:color w:val="000000" w:themeColor="text1"/>
          <w:sz w:val="32"/>
          <w:szCs w:val="32"/>
        </w:rPr>
        <w:t>万元,较上年预算安排增加</w:t>
      </w:r>
      <w:r>
        <w:rPr>
          <w:rStyle w:val="11"/>
          <w:rFonts w:hint="eastAsia" w:ascii="仿宋" w:hAnsi="仿宋" w:eastAsia="仿宋"/>
          <w:color w:val="000000" w:themeColor="text1"/>
          <w:sz w:val="32"/>
          <w:szCs w:val="32"/>
        </w:rPr>
        <w:t>280.28</w:t>
      </w:r>
      <w:r>
        <w:rPr>
          <w:rStyle w:val="11"/>
          <w:rFonts w:ascii="仿宋" w:hAnsi="仿宋" w:eastAsia="仿宋"/>
          <w:color w:val="000000" w:themeColor="text1"/>
          <w:sz w:val="32"/>
          <w:szCs w:val="32"/>
        </w:rPr>
        <w:t>万元;其中：商品和服务支出</w:t>
      </w:r>
      <w:r>
        <w:rPr>
          <w:rStyle w:val="11"/>
          <w:rFonts w:hint="eastAsia" w:ascii="仿宋" w:hAnsi="仿宋" w:eastAsia="仿宋"/>
          <w:color w:val="000000" w:themeColor="text1"/>
          <w:sz w:val="32"/>
          <w:szCs w:val="32"/>
        </w:rPr>
        <w:t>162.17</w:t>
      </w:r>
      <w:r>
        <w:rPr>
          <w:rStyle w:val="11"/>
          <w:rFonts w:ascii="仿宋" w:hAnsi="仿宋" w:eastAsia="仿宋"/>
          <w:color w:val="000000" w:themeColor="text1"/>
          <w:sz w:val="32"/>
          <w:szCs w:val="32"/>
        </w:rPr>
        <w:t>万元,资本性支出</w:t>
      </w:r>
      <w:r>
        <w:rPr>
          <w:rStyle w:val="11"/>
          <w:rFonts w:hint="eastAsia" w:ascii="仿宋" w:hAnsi="仿宋" w:eastAsia="仿宋"/>
          <w:color w:val="000000" w:themeColor="text1"/>
          <w:sz w:val="32"/>
          <w:szCs w:val="32"/>
        </w:rPr>
        <w:t>350.75</w:t>
      </w:r>
      <w:r>
        <w:rPr>
          <w:rStyle w:val="11"/>
          <w:rFonts w:ascii="仿宋" w:hAnsi="仿宋" w:eastAsia="仿宋"/>
          <w:color w:val="000000" w:themeColor="text1"/>
          <w:sz w:val="32"/>
          <w:szCs w:val="32"/>
        </w:rPr>
        <w:t>万元。</w:t>
      </w:r>
      <w:r>
        <w:rPr>
          <w:color w:val="000000" w:themeColor="text1"/>
        </w:rPr>
        <w:fldChar w:fldCharType="end"/>
      </w:r>
    </w:p>
    <w:p w14:paraId="465FA123">
      <w:pPr>
        <w:ind w:firstLine="321"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 xml:space="preserve"> (四)政府性基金情况</w:t>
      </w:r>
    </w:p>
    <w:p w14:paraId="17CCB150">
      <w:pPr>
        <w:ind w:firstLine="640" w:firstLineChars="200"/>
        <w:rPr>
          <w:rStyle w:val="11"/>
          <w:rFonts w:ascii="仿宋" w:hAnsi="仿宋" w:eastAsia="仿宋"/>
          <w:color w:val="000000" w:themeColor="text1"/>
          <w:sz w:val="32"/>
          <w:szCs w:val="32"/>
        </w:rPr>
      </w:pPr>
      <w:r>
        <w:rPr>
          <w:rStyle w:val="11"/>
          <w:rFonts w:hint="eastAsia" w:ascii="仿宋" w:hAnsi="仿宋" w:eastAsia="仿宋"/>
          <w:color w:val="000000" w:themeColor="text1"/>
          <w:sz w:val="32"/>
          <w:szCs w:val="32"/>
        </w:rPr>
        <w:t>2</w:t>
      </w:r>
      <w:r>
        <w:rPr>
          <w:rStyle w:val="11"/>
          <w:rFonts w:ascii="仿宋" w:hAnsi="仿宋" w:eastAsia="仿宋"/>
          <w:color w:val="000000" w:themeColor="text1"/>
          <w:sz w:val="32"/>
          <w:szCs w:val="32"/>
        </w:rPr>
        <w:t>02</w:t>
      </w:r>
      <w:r>
        <w:rPr>
          <w:rStyle w:val="11"/>
          <w:rFonts w:hint="eastAsia" w:ascii="仿宋" w:hAnsi="仿宋" w:eastAsia="仿宋"/>
          <w:color w:val="000000" w:themeColor="text1"/>
          <w:sz w:val="32"/>
          <w:szCs w:val="32"/>
        </w:rPr>
        <w:t>4年</w:t>
      </w:r>
      <w:r>
        <w:rPr>
          <w:rStyle w:val="11"/>
          <w:rFonts w:ascii="仿宋" w:hAnsi="仿宋" w:eastAsia="仿宋"/>
          <w:sz w:val="32"/>
          <w:szCs w:val="32"/>
        </w:rPr>
        <w:fldChar w:fldCharType="begin"/>
      </w:r>
      <w:r>
        <w:rPr>
          <w:rStyle w:val="11"/>
          <w:rFonts w:ascii="仿宋" w:hAnsi="仿宋" w:eastAsia="仿宋"/>
          <w:color w:val="000000" w:themeColor="text1"/>
          <w:sz w:val="32"/>
          <w:szCs w:val="32"/>
        </w:rPr>
        <w:instrText xml:space="preserve">MERGEFIELD ${page400644146.ds509943833_REP_JXJC_AGENCY_WZR_NAME}</w:instrText>
      </w:r>
      <w:r>
        <w:rPr>
          <w:rStyle w:val="11"/>
          <w:rFonts w:ascii="仿宋" w:hAnsi="仿宋" w:eastAsia="仿宋"/>
          <w:sz w:val="32"/>
          <w:szCs w:val="32"/>
        </w:rPr>
        <w:fldChar w:fldCharType="separate"/>
      </w:r>
      <w:r>
        <w:rPr>
          <w:rStyle w:val="11"/>
          <w:rFonts w:ascii="仿宋" w:hAnsi="仿宋" w:eastAsia="仿宋"/>
          <w:color w:val="000000" w:themeColor="text1"/>
          <w:sz w:val="32"/>
          <w:szCs w:val="32"/>
        </w:rPr>
        <w:t>中共庐山市委办公室</w:t>
      </w:r>
      <w:r>
        <w:rPr>
          <w:color w:val="000000" w:themeColor="text1"/>
        </w:rPr>
        <w:fldChar w:fldCharType="end"/>
      </w:r>
      <w:r>
        <w:rPr>
          <w:rFonts w:ascii="Adobe 仿宋 Std R" w:hAnsi="Adobe 仿宋 Std R" w:eastAsia="Adobe 仿宋 Std R"/>
          <w:color w:val="000000" w:themeColor="text1"/>
          <w:sz w:val="32"/>
          <w:szCs w:val="32"/>
        </w:rPr>
        <w:t>政府性基金支出预算</w:t>
      </w:r>
      <w:r>
        <w:rPr>
          <w:rStyle w:val="11"/>
          <w:rFonts w:hint="eastAsia" w:ascii="仿宋" w:hAnsi="仿宋" w:eastAsia="仿宋"/>
          <w:color w:val="000000" w:themeColor="text1"/>
          <w:sz w:val="32"/>
          <w:szCs w:val="32"/>
        </w:rPr>
        <w:t>为0</w:t>
      </w:r>
    </w:p>
    <w:p w14:paraId="4245344E">
      <w:pPr>
        <w:ind w:firstLine="643" w:firstLineChars="200"/>
        <w:rPr>
          <w:rStyle w:val="11"/>
          <w:rFonts w:ascii="仿宋" w:hAnsi="仿宋" w:eastAsia="仿宋"/>
          <w:color w:val="000000" w:themeColor="text1"/>
          <w:sz w:val="32"/>
          <w:szCs w:val="32"/>
        </w:rPr>
      </w:pPr>
      <w:r>
        <w:rPr>
          <w:rStyle w:val="11"/>
          <w:rFonts w:hint="eastAsia" w:ascii="仿宋" w:hAnsi="仿宋" w:eastAsia="仿宋"/>
          <w:b/>
          <w:color w:val="000000" w:themeColor="text1"/>
          <w:sz w:val="32"/>
          <w:szCs w:val="32"/>
        </w:rPr>
        <w:t>本部门没有使用政府性基金预算拨款安排的支出。</w:t>
      </w:r>
    </w:p>
    <w:p w14:paraId="745D15E6">
      <w:pPr>
        <w:ind w:firstLine="321" w:firstLineChars="1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（五）国有资本经营情况</w:t>
      </w:r>
    </w:p>
    <w:p w14:paraId="092FFCA4">
      <w:pPr>
        <w:widowControl/>
        <w:ind w:firstLine="640" w:firstLineChars="200"/>
        <w:rPr>
          <w:rStyle w:val="11"/>
          <w:rFonts w:ascii="Adobe 仿宋 Std R" w:hAnsi="Adobe 仿宋 Std R" w:eastAsia="Adobe 仿宋 Std R"/>
          <w:color w:val="000000" w:themeColor="text1"/>
          <w:sz w:val="32"/>
          <w:szCs w:val="32"/>
        </w:rPr>
      </w:pPr>
      <w:r>
        <w:rPr>
          <w:rStyle w:val="11"/>
          <w:rFonts w:hint="eastAsia" w:ascii="Adobe 仿宋 Std R" w:hAnsi="Adobe 仿宋 Std R" w:eastAsia="Adobe 仿宋 Std R"/>
          <w:color w:val="000000" w:themeColor="text1"/>
          <w:sz w:val="32"/>
          <w:szCs w:val="32"/>
        </w:rPr>
        <w:t>本部门没有使用国有资本经营预算拨款安排的支出。</w:t>
      </w:r>
    </w:p>
    <w:p w14:paraId="56F23078">
      <w:pPr>
        <w:ind w:firstLine="321" w:firstLineChars="100"/>
        <w:rPr>
          <w:rStyle w:val="11"/>
          <w:rFonts w:ascii="Adobe 仿宋 Std R" w:hAnsi="Adobe 仿宋 Std R" w:eastAsia="Adobe 仿宋 Std R"/>
          <w:b/>
          <w:color w:val="000000" w:themeColor="text1"/>
          <w:sz w:val="32"/>
          <w:szCs w:val="32"/>
        </w:rPr>
      </w:pPr>
      <w:r>
        <w:rPr>
          <w:rStyle w:val="11"/>
          <w:rFonts w:hint="eastAsia" w:asciiTheme="majorEastAsia" w:hAnsiTheme="majorEastAsia" w:eastAsiaTheme="majorEastAsia"/>
          <w:b/>
          <w:color w:val="000000" w:themeColor="text1"/>
          <w:sz w:val="32"/>
          <w:szCs w:val="32"/>
        </w:rPr>
        <w:t xml:space="preserve"> </w:t>
      </w:r>
      <w:r>
        <w:rPr>
          <w:rStyle w:val="11"/>
          <w:rFonts w:hint="eastAsia" w:ascii="Adobe 仿宋 Std R" w:hAnsi="Adobe 仿宋 Std R" w:eastAsia="Adobe 仿宋 Std R"/>
          <w:b/>
          <w:color w:val="000000" w:themeColor="text1"/>
          <w:sz w:val="32"/>
          <w:szCs w:val="32"/>
        </w:rPr>
        <w:t>(六)机关运行经费等重要事项的说明</w:t>
      </w:r>
    </w:p>
    <w:p w14:paraId="5704F934">
      <w:pPr>
        <w:widowControl/>
        <w:ind w:firstLine="640" w:firstLineChars="200"/>
        <w:rPr>
          <w:rFonts w:ascii="Adobe 仿宋 Std R" w:hAnsi="Adobe 仿宋 Std R" w:eastAsia="Adobe 仿宋 Std R"/>
          <w:color w:val="000000" w:themeColor="text1"/>
          <w:sz w:val="32"/>
          <w:szCs w:val="32"/>
        </w:rPr>
      </w:pPr>
      <w:r>
        <w:rPr>
          <w:rStyle w:val="11"/>
          <w:rFonts w:hint="eastAsia" w:ascii="Adobe 仿宋 Std R" w:hAnsi="Adobe 仿宋 Std R" w:eastAsia="Adobe 仿宋 Std R"/>
          <w:color w:val="000000" w:themeColor="text1"/>
          <w:sz w:val="32"/>
          <w:szCs w:val="32"/>
        </w:rPr>
        <w:t>2024年</w:t>
      </w:r>
      <w:r>
        <w:rPr>
          <w:rFonts w:hint="eastAsia" w:ascii="Adobe 仿宋 Std R" w:hAnsi="Adobe 仿宋 Std R" w:eastAsia="Adobe 仿宋 Std R"/>
          <w:color w:val="000000" w:themeColor="text1"/>
          <w:sz w:val="32"/>
          <w:szCs w:val="32"/>
        </w:rPr>
        <w:t>单位机关运行费预算</w:t>
      </w:r>
      <w:r>
        <w:rPr>
          <w:rFonts w:hint="eastAsia" w:ascii="仿宋_GB2312" w:eastAsia="仿宋_GB2312"/>
          <w:color w:val="000000" w:themeColor="text1"/>
          <w:sz w:val="32"/>
          <w:szCs w:val="30"/>
          <w:u w:val="single"/>
        </w:rPr>
        <w:t>172.23</w:t>
      </w:r>
      <w:r>
        <w:rPr>
          <w:rFonts w:hint="eastAsia" w:ascii="Adobe 仿宋 Std R" w:hAnsi="Adobe 仿宋 Std R" w:eastAsia="Adobe 仿宋 Std R"/>
          <w:color w:val="000000" w:themeColor="text1"/>
          <w:sz w:val="32"/>
          <w:szCs w:val="32"/>
        </w:rPr>
        <w:t>万元，比2023年预算增加114.23万元，增长（下降）</w:t>
      </w:r>
      <w:r>
        <w:rPr>
          <w:rFonts w:hint="eastAsia" w:ascii="仿宋_GB2312" w:eastAsia="仿宋_GB2312"/>
          <w:color w:val="000000" w:themeColor="text1"/>
          <w:sz w:val="32"/>
          <w:szCs w:val="30"/>
          <w:u w:val="single"/>
        </w:rPr>
        <w:t>196.95</w:t>
      </w:r>
      <w:r>
        <w:rPr>
          <w:rFonts w:hint="eastAsia" w:ascii="Adobe 仿宋 Std R" w:hAnsi="Adobe 仿宋 Std R" w:eastAsia="Adobe 仿宋 Std R"/>
          <w:color w:val="000000" w:themeColor="text1"/>
          <w:sz w:val="32"/>
          <w:szCs w:val="32"/>
        </w:rPr>
        <w:t>%。</w:t>
      </w:r>
      <w:r>
        <w:rPr>
          <w:rFonts w:hint="eastAsia" w:ascii="仿宋" w:hAnsi="仿宋" w:eastAsia="仿宋" w:cs="Times New Roman"/>
          <w:color w:val="000000" w:themeColor="text1"/>
          <w:kern w:val="0"/>
          <w:sz w:val="32"/>
          <w:szCs w:val="32"/>
        </w:rPr>
        <w:t>增长（下降）变化原因为上年度未将</w:t>
      </w:r>
      <w:r>
        <w:rPr>
          <w:rFonts w:hint="eastAsia" w:ascii="Adobe 仿宋 Std R" w:hAnsi="Adobe 仿宋 Std R" w:eastAsia="Adobe 仿宋 Std R"/>
          <w:color w:val="000000" w:themeColor="text1"/>
          <w:sz w:val="32"/>
          <w:szCs w:val="32"/>
        </w:rPr>
        <w:t>专用材料及一般设备购置费纳入进来</w:t>
      </w:r>
      <w:r>
        <w:rPr>
          <w:rFonts w:hint="eastAsia" w:ascii="仿宋" w:hAnsi="仿宋" w:eastAsia="仿宋" w:cs="Times New Roman"/>
          <w:color w:val="000000" w:themeColor="text1"/>
          <w:kern w:val="0"/>
          <w:sz w:val="32"/>
          <w:szCs w:val="32"/>
        </w:rPr>
        <w:t>。</w:t>
      </w:r>
    </w:p>
    <w:p w14:paraId="28E3542F">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按照财政部《地方预决算公开操作规程》明确的口径，机关运行费指各部门的公用经费，包括办公费28.19万元、印刷费42万元、邮电费2.8万元、差旅费12.6万元、会议费3万元、福利费18万元、日常维修费4.5万元、专用材料及一般设备购置费35.51万元、办公用房水电费6.2万元、办公用房取暖费0万元、办公用房物业管理费19.43万元、公务用车运行维护费0万元。</w:t>
      </w:r>
    </w:p>
    <w:p w14:paraId="54796A04">
      <w:pPr>
        <w:ind w:firstLine="643" w:firstLineChars="200"/>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 xml:space="preserve"> (七)政府采购情况</w:t>
      </w:r>
    </w:p>
    <w:p w14:paraId="68FCB405">
      <w:pPr>
        <w:rPr>
          <w:rFonts w:ascii="Adobe 仿宋 Std R" w:hAnsi="Adobe 仿宋 Std R" w:eastAsia="Adobe 仿宋 Std R"/>
          <w:color w:val="000000" w:themeColor="text1"/>
          <w:sz w:val="32"/>
          <w:szCs w:val="32"/>
        </w:rPr>
      </w:pPr>
      <w:r>
        <w:rPr>
          <w:rStyle w:val="11"/>
          <w:rFonts w:hint="eastAsia" w:asciiTheme="majorEastAsia" w:hAnsiTheme="majorEastAsia" w:eastAsiaTheme="majorEastAsia"/>
          <w:b/>
          <w:color w:val="000000" w:themeColor="text1"/>
          <w:sz w:val="32"/>
          <w:szCs w:val="32"/>
        </w:rPr>
        <w:t xml:space="preserve">    </w:t>
      </w:r>
      <w:r>
        <w:rPr>
          <w:rFonts w:hint="eastAsia" w:ascii="Adobe 仿宋 Std R" w:hAnsi="Adobe 仿宋 Std R" w:eastAsia="Adobe 仿宋 Std R"/>
          <w:color w:val="000000" w:themeColor="text1"/>
          <w:sz w:val="32"/>
          <w:szCs w:val="32"/>
        </w:rPr>
        <w:t>2024年政府采购总额380.75万元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其中</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政府采购货物预算350.75万元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政府采购工程预算0万元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政府采购服务预算30万元。</w:t>
      </w:r>
    </w:p>
    <w:p w14:paraId="50950DC9">
      <w:pPr>
        <w:rPr>
          <w:rStyle w:val="11"/>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 xml:space="preserve">   (八)国有资产占有使用情况</w:t>
      </w:r>
    </w:p>
    <w:p w14:paraId="41AE7AAE">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截至2023年12月31日,</w:t>
      </w:r>
      <w:r>
        <w:rPr>
          <w:rFonts w:ascii="Adobe 仿宋 Std R" w:hAnsi="Adobe 仿宋 Std R" w:eastAsia="Adobe 仿宋 Std R"/>
          <w:color w:val="000000" w:themeColor="text1"/>
          <w:sz w:val="32"/>
          <w:szCs w:val="32"/>
        </w:rPr>
        <w:t xml:space="preserve"> </w:t>
      </w:r>
      <w:r>
        <w:rPr>
          <w:rFonts w:ascii="Adobe 仿宋 Std R" w:hAnsi="Adobe 仿宋 Std R" w:eastAsia="Adobe 仿宋 Std R"/>
          <w:color w:val="000000" w:themeColor="text1"/>
          <w:sz w:val="32"/>
          <w:szCs w:val="32"/>
        </w:rPr>
        <w:fldChar w:fldCharType="begin"/>
      </w:r>
      <w:r>
        <w:rPr>
          <w:rFonts w:ascii="Adobe 仿宋 Std R" w:hAnsi="Adobe 仿宋 Std R" w:eastAsia="Adobe 仿宋 Std R"/>
          <w:color w:val="000000" w:themeColor="text1"/>
          <w:sz w:val="32"/>
          <w:szCs w:val="32"/>
        </w:rPr>
        <w:instrText xml:space="preserve">MERGEFIELD ${page540426799.ds376136392_REP_JX_BAS_AGENCY_INFO_DXQRSDW_S_CLSYS}</w:instrText>
      </w:r>
      <w:r>
        <w:rPr>
          <w:rFonts w:ascii="Adobe 仿宋 Std R" w:hAnsi="Adobe 仿宋 Std R" w:eastAsia="Adobe 仿宋 Std R"/>
          <w:color w:val="000000" w:themeColor="text1"/>
          <w:sz w:val="32"/>
          <w:szCs w:val="32"/>
        </w:rPr>
        <w:fldChar w:fldCharType="separate"/>
      </w:r>
      <w:r>
        <w:rPr>
          <w:rFonts w:ascii="Adobe 仿宋 Std R" w:hAnsi="Adobe 仿宋 Std R" w:eastAsia="Adobe 仿宋 Std R"/>
          <w:color w:val="000000" w:themeColor="text1"/>
          <w:sz w:val="32"/>
          <w:szCs w:val="32"/>
        </w:rPr>
        <w:t>单位共有车辆</w:t>
      </w:r>
      <w:r>
        <w:rPr>
          <w:rFonts w:hint="eastAsia" w:ascii="Adobe 仿宋 Std R" w:hAnsi="Adobe 仿宋 Std R" w:eastAsia="Adobe 仿宋 Std R"/>
          <w:color w:val="000000" w:themeColor="text1"/>
          <w:sz w:val="32"/>
          <w:szCs w:val="32"/>
        </w:rPr>
        <w:t>0</w:t>
      </w:r>
      <w:r>
        <w:rPr>
          <w:rFonts w:ascii="Adobe 仿宋 Std R" w:hAnsi="Adobe 仿宋 Std R" w:eastAsia="Adobe 仿宋 Std R"/>
          <w:color w:val="000000" w:themeColor="text1"/>
          <w:sz w:val="32"/>
          <w:szCs w:val="32"/>
        </w:rPr>
        <w:t>辆,其中：一般公务用车实有数</w:t>
      </w:r>
      <w:r>
        <w:rPr>
          <w:rFonts w:hint="eastAsia" w:ascii="Adobe 仿宋 Std R" w:hAnsi="Adobe 仿宋 Std R" w:eastAsia="Adobe 仿宋 Std R"/>
          <w:color w:val="000000" w:themeColor="text1"/>
          <w:sz w:val="32"/>
          <w:szCs w:val="32"/>
        </w:rPr>
        <w:t>0</w:t>
      </w:r>
      <w:r>
        <w:rPr>
          <w:rFonts w:ascii="Adobe 仿宋 Std R" w:hAnsi="Adobe 仿宋 Std R" w:eastAsia="Adobe 仿宋 Std R"/>
          <w:color w:val="000000" w:themeColor="text1"/>
          <w:sz w:val="32"/>
          <w:szCs w:val="32"/>
        </w:rPr>
        <w:t>辆。</w:t>
      </w:r>
      <w:r>
        <w:rPr>
          <w:color w:val="000000" w:themeColor="text1"/>
        </w:rPr>
        <w:fldChar w:fldCharType="end"/>
      </w:r>
    </w:p>
    <w:p w14:paraId="7C9E1441">
      <w:pPr>
        <w:ind w:firstLine="642"/>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2024年单位预算安排购置车辆</w:t>
      </w:r>
      <w:r>
        <w:rPr>
          <w:rFonts w:hint="eastAsia" w:ascii="仿宋_GB2312" w:eastAsia="仿宋_GB2312"/>
          <w:color w:val="000000" w:themeColor="text1"/>
          <w:sz w:val="32"/>
          <w:szCs w:val="30"/>
          <w:u w:val="single"/>
        </w:rPr>
        <w:t>0</w:t>
      </w:r>
      <w:r>
        <w:rPr>
          <w:rFonts w:hint="eastAsia" w:ascii="Adobe 仿宋 Std R" w:hAnsi="Adobe 仿宋 Std R" w:eastAsia="Adobe 仿宋 Std R"/>
          <w:color w:val="000000" w:themeColor="text1"/>
          <w:sz w:val="32"/>
          <w:szCs w:val="32"/>
        </w:rPr>
        <w:t>辆，安排购置单位价值200万元以上大型设备具体为：</w:t>
      </w:r>
      <w:r>
        <w:rPr>
          <w:rFonts w:hint="eastAsia" w:ascii="仿宋_GB2312" w:eastAsia="仿宋_GB2312"/>
          <w:color w:val="000000" w:themeColor="text1"/>
          <w:sz w:val="32"/>
          <w:szCs w:val="30"/>
          <w:u w:val="single"/>
        </w:rPr>
        <w:t>无</w:t>
      </w:r>
      <w:r>
        <w:rPr>
          <w:rFonts w:hint="eastAsia" w:ascii="仿宋_GB2312" w:eastAsia="仿宋_GB2312"/>
          <w:color w:val="000000" w:themeColor="text1"/>
          <w:sz w:val="32"/>
          <w:szCs w:val="30"/>
        </w:rPr>
        <w:t>。</w:t>
      </w:r>
    </w:p>
    <w:p w14:paraId="46D4B5A2">
      <w:pPr>
        <w:ind w:firstLine="321" w:firstLineChars="100"/>
        <w:rPr>
          <w:rFonts w:ascii="Adobe 仿宋 Std R" w:hAnsi="Adobe 仿宋 Std R" w:eastAsia="Adobe 仿宋 Std R"/>
          <w:b/>
          <w:color w:val="000000" w:themeColor="text1"/>
          <w:sz w:val="32"/>
          <w:szCs w:val="32"/>
        </w:rPr>
      </w:pPr>
      <w:r>
        <w:rPr>
          <w:rStyle w:val="11"/>
          <w:rFonts w:hint="eastAsia" w:ascii="Adobe 仿宋 Std R" w:hAnsi="Adobe 仿宋 Std R" w:eastAsia="Adobe 仿宋 Std R"/>
          <w:b/>
          <w:color w:val="000000" w:themeColor="text1"/>
          <w:sz w:val="32"/>
          <w:szCs w:val="32"/>
        </w:rPr>
        <w:t>（九）中共庐山市委办公室项项目情况说明</w:t>
      </w:r>
    </w:p>
    <w:p w14:paraId="7893A6C8">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1.</w:t>
      </w:r>
      <w:r>
        <w:rPr>
          <w:rFonts w:hint="eastAsia"/>
          <w:color w:val="000000" w:themeColor="text1"/>
        </w:rPr>
        <w:t xml:space="preserve"> </w:t>
      </w:r>
      <w:r>
        <w:rPr>
          <w:rFonts w:hint="eastAsia" w:ascii="Adobe 仿宋 Std R" w:hAnsi="Adobe 仿宋 Std R" w:eastAsia="Adobe 仿宋 Std R"/>
          <w:color w:val="000000" w:themeColor="text1"/>
          <w:sz w:val="32"/>
          <w:szCs w:val="32"/>
        </w:rPr>
        <w:t>工作经费</w:t>
      </w:r>
    </w:p>
    <w:p w14:paraId="098D08ED">
      <w:pPr>
        <w:ind w:firstLine="960" w:firstLineChars="300"/>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1）项目概述：主要用于市委办公室机关正常运转、公务接待、档案规范化管理等；</w:t>
      </w:r>
    </w:p>
    <w:p w14:paraId="0755CA07">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2）立项依据：市委办2024年的主要工作任务</w:t>
      </w:r>
    </w:p>
    <w:p w14:paraId="5F5F187D">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3）实施主体：中共庐山市委办公室</w:t>
      </w:r>
    </w:p>
    <w:p w14:paraId="36D74856">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4）实施方案：保障完成（1）市委重要会议、领导讲话和上报下发的重要文件的起草工作和市委日常的文书处理，负责对全市党委办公系统工作业务的联系和指导工作；（2）市委会议的会务工作和市委领导同志参加重要公务活动的组织安排；（3）承办中央、省委、九江市委和庐山市委重大决策、重要工作部署落实情况的督促检查以及中央、省委、九江市委、庐山市委领导同志指示、批示的查办、催办工作；（4）负责市委办公室接待工作；（5）负责全市档案工作。（6）围绕中央、省委、九江市委、庐山市委总体工作部署，建立大信息格局、拓宽获取信息渠道，做好信息的收集、综合、研判和传递工作。</w:t>
      </w:r>
    </w:p>
    <w:p w14:paraId="6CA71D26">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5）实施周期：1年</w:t>
      </w:r>
    </w:p>
    <w:p w14:paraId="06E474C0">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w:t>
      </w:r>
      <w:r>
        <w:rPr>
          <w:rFonts w:ascii="Adobe 仿宋 Std R" w:hAnsi="Adobe 仿宋 Std R" w:eastAsia="Adobe 仿宋 Std R"/>
          <w:color w:val="000000" w:themeColor="text1"/>
          <w:sz w:val="32"/>
          <w:szCs w:val="32"/>
        </w:rPr>
        <w:t>6</w:t>
      </w:r>
      <w:r>
        <w:rPr>
          <w:rFonts w:hint="eastAsia" w:ascii="Adobe 仿宋 Std R" w:hAnsi="Adobe 仿宋 Std R" w:eastAsia="Adobe 仿宋 Std R"/>
          <w:color w:val="000000" w:themeColor="text1"/>
          <w:sz w:val="32"/>
          <w:szCs w:val="32"/>
        </w:rPr>
        <w:t>）年度预算安排：123.83万元</w:t>
      </w:r>
    </w:p>
    <w:p w14:paraId="44A2F73B">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 全面深化改革</w:t>
      </w:r>
    </w:p>
    <w:p w14:paraId="7E5EDB6F">
      <w:pPr>
        <w:ind w:firstLine="960" w:firstLineChars="300"/>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1）项目概述：主要用于深化改革宣传印刷</w:t>
      </w:r>
    </w:p>
    <w:p w14:paraId="3AA3BC3A">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2）立项依据：《中共中央关于全面深化改革若干重大问题的决定》</w:t>
      </w:r>
    </w:p>
    <w:p w14:paraId="7804A802">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3）实施主体：中共庐山市委办公室</w:t>
      </w:r>
    </w:p>
    <w:p w14:paraId="4A9EA173">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4）实施方案：以习近平新时代中国特色社会主义思想为指导，全面贯彻党的二十大、二十届二中全会精神，深入贯彻习近平总书记关于全面深化改革的重要思想和视察江西重要讲话精神，聚焦“重塑庐山旅游新辉煌、谱写赶超发展新篇章”目标要求，把握大势谋改革，聚焦重点抓改革，为高标准建做实唱响“庐山天下悠”品牌、加快推进中国式现代化庐山提供强大动力活力。</w:t>
      </w:r>
    </w:p>
    <w:p w14:paraId="3657C140">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5）实施周期：1年</w:t>
      </w:r>
    </w:p>
    <w:p w14:paraId="29B4EEDF">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w:t>
      </w:r>
      <w:r>
        <w:rPr>
          <w:rFonts w:ascii="Adobe 仿宋 Std R" w:hAnsi="Adobe 仿宋 Std R" w:eastAsia="Adobe 仿宋 Std R"/>
          <w:color w:val="000000" w:themeColor="text1"/>
          <w:sz w:val="32"/>
          <w:szCs w:val="32"/>
        </w:rPr>
        <w:t>6</w:t>
      </w:r>
      <w:r>
        <w:rPr>
          <w:rFonts w:hint="eastAsia" w:ascii="Adobe 仿宋 Std R" w:hAnsi="Adobe 仿宋 Std R" w:eastAsia="Adobe 仿宋 Std R"/>
          <w:color w:val="000000" w:themeColor="text1"/>
          <w:sz w:val="32"/>
          <w:szCs w:val="32"/>
        </w:rPr>
        <w:t>）年度预算安排：23.7万元</w:t>
      </w:r>
    </w:p>
    <w:p w14:paraId="4B951591">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 史志编撰</w:t>
      </w:r>
    </w:p>
    <w:p w14:paraId="029EFDDB">
      <w:pPr>
        <w:widowControl/>
        <w:spacing w:line="580" w:lineRule="exact"/>
        <w:ind w:firstLine="636"/>
        <w:jc w:val="left"/>
        <w:rPr>
          <w:rStyle w:val="11"/>
          <w:rFonts w:ascii="仿宋" w:hAnsi="仿宋" w:eastAsia="仿宋"/>
          <w:color w:val="000000" w:themeColor="text1"/>
          <w:sz w:val="32"/>
          <w:szCs w:val="32"/>
        </w:rPr>
      </w:pPr>
      <w:r>
        <w:rPr>
          <w:rFonts w:hint="eastAsia" w:ascii="Adobe 仿宋 Std R" w:hAnsi="Adobe 仿宋 Std R" w:eastAsia="Adobe 仿宋 Std R"/>
          <w:color w:val="000000" w:themeColor="text1"/>
          <w:sz w:val="32"/>
          <w:szCs w:val="32"/>
        </w:rPr>
        <w:t xml:space="preserve"> 1）项目概述：承担《庐山市志》《庐山年鉴》及各类志书编修及出版等工作；大力推进志鉴编纂精品工程，不断提升我市方志的影响力。</w:t>
      </w:r>
    </w:p>
    <w:p w14:paraId="55B06F4B">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2）立项依据：《地方志工作条例》</w:t>
      </w:r>
    </w:p>
    <w:p w14:paraId="3114E048">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3）实施主体：中共庐山市委办公室</w:t>
      </w:r>
    </w:p>
    <w:p w14:paraId="56EB475F">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4）实施方案：按照庐山市委历年常委会会议的工作安排。完成党史编撰的资料征集，完成每年的编辑出版发行《庐山年鉴（2024）》。</w:t>
      </w:r>
    </w:p>
    <w:p w14:paraId="06CF3807">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5）实施周期：1年</w:t>
      </w:r>
    </w:p>
    <w:p w14:paraId="5ACD9BAD">
      <w:pPr>
        <w:ind w:firstLine="642"/>
        <w:rPr>
          <w:rFonts w:ascii="仿宋" w:hAnsi="仿宋" w:eastAsia="仿宋"/>
          <w:color w:val="000000" w:themeColor="text1"/>
          <w:sz w:val="32"/>
          <w:szCs w:val="32"/>
        </w:rPr>
      </w:pPr>
      <w:r>
        <w:rPr>
          <w:rFonts w:hint="eastAsia" w:ascii="仿宋" w:hAnsi="仿宋" w:eastAsia="仿宋"/>
          <w:color w:val="000000" w:themeColor="text1"/>
          <w:sz w:val="32"/>
          <w:szCs w:val="32"/>
        </w:rPr>
        <w:t>6）年度预算安排：15.69万元</w:t>
      </w:r>
    </w:p>
    <w:p w14:paraId="353CCC55">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w:t>
      </w:r>
      <w:r>
        <w:rPr>
          <w:rFonts w:hint="eastAsia"/>
          <w:color w:val="000000" w:themeColor="text1"/>
        </w:rPr>
        <w:t xml:space="preserve"> </w:t>
      </w:r>
      <w:r>
        <w:rPr>
          <w:rFonts w:hint="eastAsia" w:ascii="仿宋" w:hAnsi="仿宋" w:eastAsia="仿宋"/>
          <w:color w:val="000000" w:themeColor="text1"/>
          <w:sz w:val="32"/>
          <w:szCs w:val="32"/>
        </w:rPr>
        <w:t>异地干部交流</w:t>
      </w:r>
    </w:p>
    <w:p w14:paraId="1AA0BE8A">
      <w:pPr>
        <w:widowControl/>
        <w:spacing w:line="580" w:lineRule="exact"/>
        <w:ind w:firstLine="636"/>
        <w:jc w:val="left"/>
        <w:rPr>
          <w:rStyle w:val="11"/>
          <w:rFonts w:ascii="仿宋" w:hAnsi="仿宋" w:eastAsia="仿宋"/>
          <w:color w:val="000000" w:themeColor="text1"/>
          <w:sz w:val="32"/>
          <w:szCs w:val="32"/>
        </w:rPr>
      </w:pPr>
      <w:r>
        <w:rPr>
          <w:rFonts w:hint="eastAsia" w:ascii="Adobe 仿宋 Std R" w:hAnsi="Adobe 仿宋 Std R" w:eastAsia="Adobe 仿宋 Std R"/>
          <w:color w:val="000000" w:themeColor="text1"/>
          <w:sz w:val="32"/>
          <w:szCs w:val="32"/>
        </w:rPr>
        <w:t xml:space="preserve"> 1）项目概述：保障交流干部住房、办公等方面的经费，有利于激发干部干事的热情，推进新时代庐山全面进位赶超。</w:t>
      </w:r>
    </w:p>
    <w:p w14:paraId="20F327EF">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2）立项依据：交流干部相关文件</w:t>
      </w:r>
    </w:p>
    <w:p w14:paraId="3059E410">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3）实施主体：中共庐山市委办公室</w:t>
      </w:r>
    </w:p>
    <w:p w14:paraId="7B5DCAAF">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4）实施方案：保障交流干部住房维修改造、办公、差旅等方面，培训费1.2万、其他商品和服务支出10.79万、电费0.61万、办公费1万、租赁费2.4万。</w:t>
      </w:r>
    </w:p>
    <w:p w14:paraId="61927765">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5）实施周期：1年</w:t>
      </w:r>
    </w:p>
    <w:p w14:paraId="5E9BDA1A">
      <w:pPr>
        <w:ind w:firstLine="642"/>
        <w:rPr>
          <w:rFonts w:ascii="Adobe 仿宋 Std R" w:hAnsi="Adobe 仿宋 Std R" w:eastAsia="Adobe 仿宋 Std R"/>
          <w:color w:val="000000" w:themeColor="text1"/>
          <w:sz w:val="32"/>
          <w:szCs w:val="32"/>
        </w:rPr>
      </w:pPr>
      <w:r>
        <w:rPr>
          <w:rFonts w:hint="eastAsia" w:ascii="仿宋" w:hAnsi="仿宋" w:eastAsia="仿宋"/>
          <w:color w:val="000000" w:themeColor="text1"/>
          <w:sz w:val="32"/>
          <w:szCs w:val="32"/>
        </w:rPr>
        <w:t>6）年度预算安排：16万元</w:t>
      </w:r>
    </w:p>
    <w:p w14:paraId="284F0973">
      <w:pPr>
        <w:ind w:firstLine="642"/>
        <w:rPr>
          <w:rFonts w:ascii="Adobe 仿宋 Std R" w:hAnsi="Adobe 仿宋 Std R" w:eastAsia="Adobe 仿宋 Std R"/>
          <w:color w:val="000000" w:themeColor="text1"/>
          <w:sz w:val="32"/>
          <w:szCs w:val="32"/>
        </w:rPr>
      </w:pPr>
    </w:p>
    <w:p w14:paraId="38E591FD">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w:t>
      </w:r>
      <w:r>
        <w:rPr>
          <w:rFonts w:hint="eastAsia"/>
          <w:color w:val="000000" w:themeColor="text1"/>
        </w:rPr>
        <w:t xml:space="preserve"> </w:t>
      </w:r>
      <w:r>
        <w:rPr>
          <w:rFonts w:hint="eastAsia" w:ascii="Adobe 仿宋 Std R" w:hAnsi="Adobe 仿宋 Std R" w:eastAsia="Adobe 仿宋 Std R"/>
          <w:color w:val="000000" w:themeColor="text1"/>
          <w:sz w:val="32"/>
          <w:szCs w:val="32"/>
        </w:rPr>
        <w:t>台办国安经费</w:t>
      </w:r>
    </w:p>
    <w:p w14:paraId="707F290E">
      <w:pPr>
        <w:widowControl/>
        <w:spacing w:line="580" w:lineRule="exact"/>
        <w:ind w:firstLine="636"/>
        <w:jc w:val="left"/>
        <w:rPr>
          <w:rStyle w:val="11"/>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1）项目概述：按照中央对台工作大政方针和省委省政府、九江市委市政府、庐山市委市政府决策部署，充分发挥我市对台工作优势，深入开展赣台文化、青年、基层等多领域交流交往，落实落细惠台政策，提升服务台胞台企水平，加强对台宣传调研，为奋力谱写中国式现代化庐山篇章，推动两岸关系和平发展、融合发展作出积极贡献。进一步提高国家安全意识，增强防范和抵御国家安全风险能力。</w:t>
      </w:r>
    </w:p>
    <w:p w14:paraId="6C2221CF">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2）立项依据：根据三定方案中表述，将市委台湾工作办公室的职责划入市委办公室；市委国家安全委员会办公室作为市委国家安全委员会日常办事机构设在市委办公室。</w:t>
      </w:r>
    </w:p>
    <w:p w14:paraId="16197E38">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3）实施主体：中共庐山市委办公室</w:t>
      </w:r>
    </w:p>
    <w:p w14:paraId="2616A233">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4）实施方案：主要用于对台事务和国家安全工作方面，办公费0.6万、会议费3万。</w:t>
      </w:r>
    </w:p>
    <w:p w14:paraId="10BF3869">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5）实施周期：1年</w:t>
      </w:r>
    </w:p>
    <w:p w14:paraId="6FDE0AFB">
      <w:pPr>
        <w:ind w:firstLine="642"/>
        <w:rPr>
          <w:rFonts w:ascii="Adobe 仿宋 Std R" w:hAnsi="Adobe 仿宋 Std R" w:eastAsia="Adobe 仿宋 Std R"/>
          <w:color w:val="000000" w:themeColor="text1"/>
          <w:sz w:val="32"/>
          <w:szCs w:val="32"/>
        </w:rPr>
      </w:pPr>
      <w:r>
        <w:rPr>
          <w:rFonts w:hint="eastAsia" w:ascii="仿宋" w:hAnsi="仿宋" w:eastAsia="仿宋"/>
          <w:color w:val="000000" w:themeColor="text1"/>
          <w:sz w:val="32"/>
          <w:szCs w:val="32"/>
        </w:rPr>
        <w:t>6）年度预算安排：3.6万元</w:t>
      </w:r>
    </w:p>
    <w:p w14:paraId="174E4FAC">
      <w:pPr>
        <w:ind w:firstLine="642"/>
        <w:rPr>
          <w:rFonts w:ascii="Adobe 仿宋 Std R" w:hAnsi="Adobe 仿宋 Std R" w:eastAsia="Adobe 仿宋 Std R"/>
          <w:color w:val="000000" w:themeColor="text1"/>
          <w:sz w:val="32"/>
          <w:szCs w:val="32"/>
        </w:rPr>
      </w:pPr>
    </w:p>
    <w:p w14:paraId="440EC528">
      <w:pPr>
        <w:ind w:firstLine="642"/>
        <w:rPr>
          <w:rFonts w:ascii="仿宋" w:hAnsi="仿宋" w:eastAsia="仿宋"/>
          <w:color w:val="000000" w:themeColor="text1"/>
          <w:sz w:val="32"/>
          <w:szCs w:val="32"/>
        </w:rPr>
      </w:pPr>
      <w:r>
        <w:rPr>
          <w:rFonts w:hint="eastAsia" w:ascii="仿宋" w:hAnsi="仿宋" w:eastAsia="仿宋"/>
          <w:color w:val="000000" w:themeColor="text1"/>
          <w:sz w:val="32"/>
          <w:szCs w:val="32"/>
        </w:rPr>
        <w:t>6. 机要保密科技装备和网络运行维护经费</w:t>
      </w:r>
    </w:p>
    <w:p w14:paraId="6BA90851">
      <w:pPr>
        <w:widowControl/>
        <w:spacing w:line="580" w:lineRule="exact"/>
        <w:ind w:firstLine="636"/>
        <w:jc w:val="left"/>
        <w:rPr>
          <w:rStyle w:val="11"/>
          <w:rFonts w:ascii="仿宋" w:hAnsi="仿宋" w:eastAsia="仿宋"/>
          <w:color w:val="000000" w:themeColor="text1"/>
          <w:sz w:val="32"/>
          <w:szCs w:val="32"/>
        </w:rPr>
      </w:pPr>
      <w:r>
        <w:rPr>
          <w:rFonts w:hint="eastAsia" w:ascii="Adobe 仿宋 Std R" w:hAnsi="Adobe 仿宋 Std R" w:eastAsia="Adobe 仿宋 Std R"/>
          <w:color w:val="000000" w:themeColor="text1"/>
          <w:sz w:val="32"/>
          <w:szCs w:val="32"/>
        </w:rPr>
        <w:t xml:space="preserve"> 1）项目概述：保障完成（1）我市党、政、军领导机关之间及与中央、省、九江市往来密件、密机、密码、密钥的接收、投递、经转和专送工作。（2）提升信息化保障的能力与水平，以深化信息资源共享利用为目的，统筹做好硬件和软件保障工作，保障市委委及市委办公室日常运转更加高效和安全。（3)包括机要专项建设运维（含密码通信机房维护保障和电子政务内网机房运维）、全市机要密码人员培训。（4）党政专网运行维护、办公室信息化软硬件运维、通信网线路租赁、电子政务内网和党政专网线路租赁、安全性评估。</w:t>
      </w:r>
    </w:p>
    <w:p w14:paraId="5DE1F87A">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2）立项依据：《中华人民共和国数据安全法》</w:t>
      </w:r>
    </w:p>
    <w:p w14:paraId="1DDDF245">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3）实施主体：中共庐山市委办公室</w:t>
      </w:r>
    </w:p>
    <w:p w14:paraId="6C4856F6">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4）实施方案：用于机要办公设备、专用设备购置以及机要密码人员出差培训，专用设备购置4.3931万、维修费4.5万、其他商品和服务支出13.5493万、办公设备购置3万。</w:t>
      </w:r>
    </w:p>
    <w:p w14:paraId="0E221097">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5）实施周期：1年</w:t>
      </w:r>
    </w:p>
    <w:p w14:paraId="68C2EE84">
      <w:pPr>
        <w:ind w:firstLine="642"/>
        <w:rPr>
          <w:rFonts w:ascii="Adobe 仿宋 Std R" w:hAnsi="Adobe 仿宋 Std R" w:eastAsia="Adobe 仿宋 Std R"/>
          <w:color w:val="000000" w:themeColor="text1"/>
          <w:sz w:val="32"/>
          <w:szCs w:val="32"/>
        </w:rPr>
      </w:pPr>
      <w:r>
        <w:rPr>
          <w:rFonts w:hint="eastAsia" w:ascii="仿宋" w:hAnsi="仿宋" w:eastAsia="仿宋"/>
          <w:color w:val="000000" w:themeColor="text1"/>
          <w:sz w:val="32"/>
          <w:szCs w:val="32"/>
        </w:rPr>
        <w:t>6）年度预算安排：25.44万元</w:t>
      </w:r>
    </w:p>
    <w:p w14:paraId="4A8E4A4F">
      <w:pPr>
        <w:ind w:firstLine="642"/>
        <w:rPr>
          <w:rFonts w:ascii="Adobe 仿宋 Std R" w:hAnsi="Adobe 仿宋 Std R" w:eastAsia="Adobe 仿宋 Std R"/>
          <w:color w:val="000000" w:themeColor="text1"/>
          <w:sz w:val="32"/>
          <w:szCs w:val="32"/>
        </w:rPr>
      </w:pPr>
    </w:p>
    <w:p w14:paraId="2756D4CB">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7.</w:t>
      </w:r>
      <w:r>
        <w:rPr>
          <w:rFonts w:hint="eastAsia"/>
          <w:color w:val="000000" w:themeColor="text1"/>
        </w:rPr>
        <w:t xml:space="preserve"> </w:t>
      </w:r>
      <w:r>
        <w:rPr>
          <w:rFonts w:hint="eastAsia" w:ascii="Adobe 仿宋 Std R" w:hAnsi="Adobe 仿宋 Std R" w:eastAsia="Adobe 仿宋 Std R"/>
          <w:color w:val="000000" w:themeColor="text1"/>
          <w:sz w:val="32"/>
          <w:szCs w:val="32"/>
        </w:rPr>
        <w:t>处级干部电话费</w:t>
      </w:r>
    </w:p>
    <w:p w14:paraId="512D6664">
      <w:pPr>
        <w:widowControl/>
        <w:spacing w:line="580" w:lineRule="exact"/>
        <w:ind w:firstLine="636"/>
        <w:jc w:val="left"/>
        <w:rPr>
          <w:rStyle w:val="11"/>
          <w:rFonts w:ascii="仿宋" w:hAnsi="仿宋" w:eastAsia="仿宋"/>
          <w:color w:val="000000" w:themeColor="text1"/>
          <w:sz w:val="32"/>
          <w:szCs w:val="32"/>
        </w:rPr>
      </w:pPr>
      <w:r>
        <w:rPr>
          <w:rFonts w:hint="eastAsia" w:ascii="Adobe 仿宋 Std R" w:hAnsi="Adobe 仿宋 Std R" w:eastAsia="Adobe 仿宋 Std R"/>
          <w:color w:val="000000" w:themeColor="text1"/>
          <w:sz w:val="32"/>
          <w:szCs w:val="32"/>
        </w:rPr>
        <w:t xml:space="preserve"> 1）项目概述：处级以上领导按职级和工作需要发放公务移动通讯费用补贴。</w:t>
      </w:r>
    </w:p>
    <w:p w14:paraId="1D71910D">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2）立项依据：处级以上领导按职级和工作需要发放公务移动通讯费用补贴。</w:t>
      </w:r>
    </w:p>
    <w:p w14:paraId="7A45FD98">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3）实施主体：中共庐山市委办公室</w:t>
      </w:r>
    </w:p>
    <w:p w14:paraId="3CD61E47">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4）实施方案：邮电费1.25万元</w:t>
      </w:r>
    </w:p>
    <w:p w14:paraId="113F4EE5">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5）实施周期：1年</w:t>
      </w:r>
    </w:p>
    <w:p w14:paraId="59E0B7E3">
      <w:pPr>
        <w:ind w:firstLine="642"/>
        <w:rPr>
          <w:rFonts w:ascii="Adobe 仿宋 Std R" w:hAnsi="Adobe 仿宋 Std R" w:eastAsia="Adobe 仿宋 Std R"/>
          <w:color w:val="000000" w:themeColor="text1"/>
          <w:sz w:val="32"/>
          <w:szCs w:val="32"/>
        </w:rPr>
      </w:pPr>
      <w:r>
        <w:rPr>
          <w:rFonts w:hint="eastAsia" w:ascii="仿宋" w:hAnsi="仿宋" w:eastAsia="仿宋"/>
          <w:color w:val="000000" w:themeColor="text1"/>
          <w:sz w:val="32"/>
          <w:szCs w:val="32"/>
        </w:rPr>
        <w:t>6）年度预算安排：</w:t>
      </w:r>
      <w:r>
        <w:rPr>
          <w:rFonts w:hint="eastAsia" w:ascii="Adobe 仿宋 Std R" w:hAnsi="Adobe 仿宋 Std R" w:eastAsia="Adobe 仿宋 Std R"/>
          <w:color w:val="000000" w:themeColor="text1"/>
          <w:sz w:val="32"/>
          <w:szCs w:val="32"/>
        </w:rPr>
        <w:t>1.25万元</w:t>
      </w:r>
    </w:p>
    <w:p w14:paraId="5F6B7203">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8.</w:t>
      </w:r>
      <w:r>
        <w:rPr>
          <w:rFonts w:hint="eastAsia"/>
          <w:color w:val="000000" w:themeColor="text1"/>
        </w:rPr>
        <w:t xml:space="preserve"> </w:t>
      </w:r>
      <w:r>
        <w:rPr>
          <w:rFonts w:hint="eastAsia" w:ascii="Adobe 仿宋 Std R" w:hAnsi="Adobe 仿宋 Std R" w:eastAsia="Adobe 仿宋 Std R"/>
          <w:color w:val="000000" w:themeColor="text1"/>
          <w:sz w:val="32"/>
          <w:szCs w:val="32"/>
        </w:rPr>
        <w:t>信创设备采购</w:t>
      </w:r>
    </w:p>
    <w:p w14:paraId="01FD679E">
      <w:pPr>
        <w:widowControl/>
        <w:spacing w:line="580" w:lineRule="exact"/>
        <w:ind w:firstLine="636"/>
        <w:jc w:val="left"/>
        <w:rPr>
          <w:rStyle w:val="11"/>
          <w:rFonts w:ascii="仿宋" w:hAnsi="仿宋" w:eastAsia="仿宋"/>
          <w:color w:val="000000" w:themeColor="text1"/>
          <w:sz w:val="32"/>
          <w:szCs w:val="32"/>
        </w:rPr>
      </w:pPr>
      <w:r>
        <w:rPr>
          <w:rFonts w:hint="eastAsia" w:ascii="Adobe 仿宋 Std R" w:hAnsi="Adobe 仿宋 Std R" w:eastAsia="Adobe 仿宋 Std R"/>
          <w:color w:val="000000" w:themeColor="text1"/>
          <w:sz w:val="32"/>
          <w:szCs w:val="32"/>
        </w:rPr>
        <w:t xml:space="preserve"> 1）项目概述：上级要求配套。</w:t>
      </w:r>
    </w:p>
    <w:p w14:paraId="2AC5E541">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2）立项依据：涉密。</w:t>
      </w:r>
    </w:p>
    <w:p w14:paraId="406D8E9F">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3）实施主体：中共庐山市委办公室</w:t>
      </w:r>
    </w:p>
    <w:p w14:paraId="6D374715">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4）实施方案：专用设备采购339.75万元</w:t>
      </w:r>
    </w:p>
    <w:p w14:paraId="6F7C28E9">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5）实施周期：1年</w:t>
      </w:r>
    </w:p>
    <w:p w14:paraId="1E96079D">
      <w:pPr>
        <w:ind w:firstLine="642"/>
        <w:rPr>
          <w:rFonts w:ascii="Adobe 仿宋 Std R" w:hAnsi="Adobe 仿宋 Std R" w:eastAsia="Adobe 仿宋 Std R"/>
          <w:color w:val="000000" w:themeColor="text1"/>
          <w:sz w:val="32"/>
          <w:szCs w:val="32"/>
        </w:rPr>
      </w:pPr>
      <w:r>
        <w:rPr>
          <w:rFonts w:hint="eastAsia" w:ascii="仿宋" w:hAnsi="仿宋" w:eastAsia="仿宋"/>
          <w:color w:val="000000" w:themeColor="text1"/>
          <w:sz w:val="32"/>
          <w:szCs w:val="32"/>
        </w:rPr>
        <w:t>6）年度预算安排：</w:t>
      </w:r>
      <w:r>
        <w:rPr>
          <w:rFonts w:hint="eastAsia" w:ascii="Adobe 仿宋 Std R" w:hAnsi="Adobe 仿宋 Std R" w:eastAsia="Adobe 仿宋 Std R"/>
          <w:color w:val="000000" w:themeColor="text1"/>
          <w:sz w:val="32"/>
          <w:szCs w:val="32"/>
        </w:rPr>
        <w:t>339.75万元</w:t>
      </w:r>
    </w:p>
    <w:p w14:paraId="2A454077">
      <w:pPr>
        <w:ind w:firstLine="642"/>
        <w:rPr>
          <w:rFonts w:ascii="Adobe 仿宋 Std R" w:hAnsi="Adobe 仿宋 Std R" w:eastAsia="Adobe 仿宋 Std R"/>
          <w:color w:val="000000" w:themeColor="text1"/>
          <w:sz w:val="32"/>
          <w:szCs w:val="32"/>
        </w:rPr>
      </w:pPr>
    </w:p>
    <w:p w14:paraId="4176FD50">
      <w:pPr>
        <w:widowControl/>
        <w:spacing w:line="580" w:lineRule="exact"/>
        <w:jc w:val="left"/>
        <w:rPr>
          <w:rFonts w:ascii="楷体_GB2312" w:eastAsia="楷体_GB2312"/>
          <w:b/>
          <w:color w:val="000000" w:themeColor="text1"/>
          <w:sz w:val="32"/>
          <w:szCs w:val="30"/>
        </w:rPr>
      </w:pPr>
      <w:r>
        <w:rPr>
          <w:rFonts w:hint="eastAsia" w:ascii="楷体_GB2312" w:hAnsi="Calibri" w:eastAsia="楷体_GB2312" w:cs="宋体"/>
          <w:b/>
          <w:color w:val="000000" w:themeColor="text1"/>
          <w:kern w:val="0"/>
          <w:sz w:val="32"/>
          <w:szCs w:val="32"/>
        </w:rPr>
        <w:t>二、</w:t>
      </w:r>
      <w:r>
        <w:rPr>
          <w:rFonts w:hint="eastAsia" w:ascii="楷体_GB2312" w:eastAsia="楷体_GB2312"/>
          <w:b/>
          <w:color w:val="000000" w:themeColor="text1"/>
          <w:sz w:val="32"/>
          <w:szCs w:val="30"/>
        </w:rPr>
        <w:t>2024年“三公</w:t>
      </w:r>
      <w:r>
        <w:rPr>
          <w:rFonts w:ascii="楷体_GB2312" w:eastAsia="楷体_GB2312"/>
          <w:b/>
          <w:color w:val="000000" w:themeColor="text1"/>
          <w:sz w:val="32"/>
          <w:szCs w:val="30"/>
        </w:rPr>
        <w:t>”</w:t>
      </w:r>
      <w:r>
        <w:rPr>
          <w:rFonts w:hint="eastAsia" w:ascii="楷体_GB2312" w:eastAsia="楷体_GB2312"/>
          <w:b/>
          <w:color w:val="000000" w:themeColor="text1"/>
          <w:sz w:val="32"/>
          <w:szCs w:val="30"/>
        </w:rPr>
        <w:t>经费预算情况说明</w:t>
      </w:r>
    </w:p>
    <w:p w14:paraId="75D8F436">
      <w:pPr>
        <w:ind w:firstLine="640" w:firstLineChars="200"/>
        <w:jc w:val="left"/>
        <w:rPr>
          <w:rFonts w:ascii="仿宋" w:hAnsi="仿宋" w:eastAsia="仿宋"/>
          <w:bCs/>
          <w:color w:val="000000" w:themeColor="text1"/>
          <w:sz w:val="32"/>
          <w:szCs w:val="32"/>
        </w:rPr>
      </w:pPr>
      <w:r>
        <w:rPr>
          <w:rFonts w:hint="eastAsia" w:ascii="仿宋" w:hAnsi="仿宋" w:eastAsia="仿宋"/>
          <w:bCs/>
          <w:color w:val="000000" w:themeColor="text1"/>
          <w:sz w:val="32"/>
          <w:szCs w:val="32"/>
        </w:rPr>
        <w:t>2</w:t>
      </w:r>
      <w:r>
        <w:rPr>
          <w:rFonts w:ascii="仿宋" w:hAnsi="仿宋" w:eastAsia="仿宋"/>
          <w:bCs/>
          <w:color w:val="000000" w:themeColor="text1"/>
          <w:sz w:val="32"/>
          <w:szCs w:val="32"/>
        </w:rPr>
        <w:t>02</w:t>
      </w:r>
      <w:r>
        <w:rPr>
          <w:rFonts w:hint="eastAsia" w:ascii="仿宋" w:hAnsi="仿宋" w:eastAsia="仿宋"/>
          <w:bCs/>
          <w:color w:val="000000" w:themeColor="text1"/>
          <w:sz w:val="32"/>
          <w:szCs w:val="32"/>
        </w:rPr>
        <w:t>4年</w:t>
      </w:r>
      <w:r>
        <w:rPr>
          <w:rFonts w:ascii="仿宋" w:hAnsi="仿宋" w:eastAsia="仿宋"/>
          <w:bCs/>
          <w:color w:val="000000" w:themeColor="text1"/>
          <w:sz w:val="32"/>
          <w:szCs w:val="32"/>
        </w:rPr>
        <w:fldChar w:fldCharType="begin"/>
      </w:r>
      <w:r>
        <w:rPr>
          <w:rFonts w:ascii="仿宋" w:hAnsi="仿宋" w:eastAsia="仿宋"/>
          <w:bCs/>
          <w:color w:val="000000" w:themeColor="text1"/>
          <w:sz w:val="32"/>
          <w:szCs w:val="32"/>
        </w:rPr>
        <w:instrText xml:space="preserve">MERGEFIELD ${page540426799.ds254512694_REP_JXJC_AGENCY_WZR_NAME}</w:instrText>
      </w:r>
      <w:r>
        <w:rPr>
          <w:rFonts w:ascii="仿宋" w:hAnsi="仿宋" w:eastAsia="仿宋"/>
          <w:bCs/>
          <w:color w:val="000000" w:themeColor="text1"/>
          <w:sz w:val="32"/>
          <w:szCs w:val="32"/>
        </w:rPr>
        <w:fldChar w:fldCharType="separate"/>
      </w:r>
      <w:r>
        <w:rPr>
          <w:rFonts w:ascii="仿宋" w:hAnsi="仿宋" w:eastAsia="仿宋"/>
          <w:bCs/>
          <w:color w:val="000000" w:themeColor="text1"/>
          <w:sz w:val="32"/>
          <w:szCs w:val="32"/>
        </w:rPr>
        <w:t>中共庐山市委办公室</w:t>
      </w:r>
      <w:r>
        <w:rPr>
          <w:color w:val="000000" w:themeColor="text1"/>
        </w:rPr>
        <w:fldChar w:fldCharType="end"/>
      </w:r>
      <w:r>
        <w:rPr>
          <w:rFonts w:ascii="仿宋" w:hAnsi="仿宋" w:eastAsia="仿宋"/>
          <w:bCs/>
          <w:color w:val="000000" w:themeColor="text1"/>
          <w:sz w:val="32"/>
          <w:szCs w:val="32"/>
        </w:rPr>
        <w:t>"</w:t>
      </w:r>
      <w:r>
        <w:rPr>
          <w:rFonts w:hint="eastAsia" w:ascii="仿宋" w:hAnsi="仿宋" w:eastAsia="仿宋"/>
          <w:bCs/>
          <w:color w:val="000000" w:themeColor="text1"/>
          <w:sz w:val="32"/>
          <w:szCs w:val="32"/>
        </w:rPr>
        <w:t>三公</w:t>
      </w:r>
      <w:r>
        <w:rPr>
          <w:rFonts w:ascii="仿宋" w:hAnsi="仿宋" w:eastAsia="仿宋"/>
          <w:bCs/>
          <w:color w:val="000000" w:themeColor="text1"/>
          <w:sz w:val="32"/>
          <w:szCs w:val="32"/>
        </w:rPr>
        <w:t>"</w:t>
      </w:r>
      <w:r>
        <w:rPr>
          <w:rFonts w:hint="eastAsia" w:ascii="仿宋" w:hAnsi="仿宋" w:eastAsia="仿宋"/>
          <w:bCs/>
          <w:color w:val="000000" w:themeColor="text1"/>
          <w:sz w:val="32"/>
          <w:szCs w:val="32"/>
        </w:rPr>
        <w:t>经费财政拨款安排</w:t>
      </w:r>
      <w:r>
        <w:rPr>
          <w:rFonts w:hint="eastAsia" w:ascii="仿宋" w:hAnsi="仿宋" w:eastAsia="仿宋"/>
          <w:bCs/>
          <w:color w:val="000000" w:themeColor="text1"/>
          <w:sz w:val="32"/>
          <w:szCs w:val="32"/>
          <w:lang w:val="en-US" w:eastAsia="zh-CN"/>
        </w:rPr>
        <w:t>13</w:t>
      </w:r>
      <w:bookmarkStart w:id="0" w:name="_GoBack"/>
      <w:bookmarkEnd w:id="0"/>
      <w:r>
        <w:rPr>
          <w:rFonts w:hint="eastAsia" w:ascii="仿宋" w:hAnsi="仿宋" w:eastAsia="仿宋"/>
          <w:bCs/>
          <w:color w:val="000000" w:themeColor="text1"/>
          <w:sz w:val="32"/>
          <w:szCs w:val="32"/>
        </w:rPr>
        <w:t>万元，其中：</w:t>
      </w:r>
    </w:p>
    <w:p w14:paraId="7F1D05EF">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因公出国</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万元,比上年增（减）</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万元，主要原因是：</w:t>
      </w:r>
      <w:r>
        <w:rPr>
          <w:rFonts w:hint="eastAsia" w:ascii="仿宋" w:hAnsi="仿宋" w:eastAsia="仿宋"/>
          <w:bCs/>
          <w:color w:val="000000" w:themeColor="text1"/>
          <w:sz w:val="32"/>
          <w:szCs w:val="32"/>
        </w:rPr>
        <w:t>与上年安排保持一致</w:t>
      </w:r>
      <w:r>
        <w:rPr>
          <w:rFonts w:ascii="仿宋" w:hAnsi="仿宋" w:eastAsia="仿宋"/>
          <w:bCs/>
          <w:color w:val="000000" w:themeColor="text1"/>
          <w:sz w:val="32"/>
          <w:szCs w:val="32"/>
        </w:rPr>
        <w:t>。</w:t>
      </w:r>
    </w:p>
    <w:p w14:paraId="518AB102">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公务接待</w:t>
      </w:r>
      <w:r>
        <w:rPr>
          <w:rFonts w:hint="eastAsia" w:ascii="仿宋" w:hAnsi="仿宋" w:eastAsia="仿宋"/>
          <w:bCs/>
          <w:color w:val="000000" w:themeColor="text1"/>
          <w:sz w:val="32"/>
          <w:szCs w:val="32"/>
        </w:rPr>
        <w:t>13</w:t>
      </w:r>
      <w:r>
        <w:rPr>
          <w:rFonts w:ascii="仿宋" w:hAnsi="仿宋" w:eastAsia="仿宋"/>
          <w:bCs/>
          <w:color w:val="000000" w:themeColor="text1"/>
          <w:sz w:val="32"/>
          <w:szCs w:val="32"/>
        </w:rPr>
        <w:t>万元,比上年增</w:t>
      </w:r>
      <w:r>
        <w:rPr>
          <w:rFonts w:hint="eastAsia" w:ascii="仿宋" w:hAnsi="仿宋" w:eastAsia="仿宋"/>
          <w:bCs/>
          <w:color w:val="000000" w:themeColor="text1"/>
          <w:sz w:val="32"/>
          <w:szCs w:val="32"/>
        </w:rPr>
        <w:t>4.51</w:t>
      </w:r>
      <w:r>
        <w:rPr>
          <w:rFonts w:ascii="仿宋" w:hAnsi="仿宋" w:eastAsia="仿宋"/>
          <w:bCs/>
          <w:color w:val="000000" w:themeColor="text1"/>
          <w:sz w:val="32"/>
          <w:szCs w:val="32"/>
        </w:rPr>
        <w:t>万元，主要原因是：</w:t>
      </w:r>
      <w:r>
        <w:rPr>
          <w:rFonts w:hint="eastAsia" w:ascii="仿宋" w:hAnsi="仿宋" w:eastAsia="仿宋"/>
          <w:bCs/>
          <w:color w:val="000000" w:themeColor="text1"/>
          <w:sz w:val="32"/>
          <w:szCs w:val="32"/>
        </w:rPr>
        <w:t>山上山下机构改革</w:t>
      </w:r>
      <w:r>
        <w:rPr>
          <w:rFonts w:ascii="仿宋" w:hAnsi="仿宋" w:eastAsia="仿宋"/>
          <w:bCs/>
          <w:color w:val="000000" w:themeColor="text1"/>
          <w:sz w:val="32"/>
          <w:szCs w:val="32"/>
        </w:rPr>
        <w:t>。</w:t>
      </w:r>
    </w:p>
    <w:p w14:paraId="0C6E6C6E">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公务用车运行</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万元,比上年增（减）</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万元，主要原因是：</w:t>
      </w:r>
      <w:r>
        <w:rPr>
          <w:rFonts w:hint="eastAsia" w:ascii="仿宋" w:hAnsi="仿宋" w:eastAsia="仿宋"/>
          <w:bCs/>
          <w:color w:val="000000" w:themeColor="text1"/>
          <w:sz w:val="32"/>
          <w:szCs w:val="32"/>
        </w:rPr>
        <w:t>与上年安排保持一致</w:t>
      </w:r>
      <w:r>
        <w:rPr>
          <w:rFonts w:ascii="仿宋" w:hAnsi="仿宋" w:eastAsia="仿宋"/>
          <w:bCs/>
          <w:color w:val="000000" w:themeColor="text1"/>
          <w:sz w:val="32"/>
          <w:szCs w:val="32"/>
        </w:rPr>
        <w:t>。</w:t>
      </w:r>
    </w:p>
    <w:p w14:paraId="57B56D60">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公务用车购置</w:t>
      </w:r>
      <w:r>
        <w:rPr>
          <w:rFonts w:hint="eastAsia" w:ascii="仿宋" w:hAnsi="仿宋" w:eastAsia="仿宋"/>
          <w:bCs/>
          <w:color w:val="000000" w:themeColor="text1"/>
          <w:sz w:val="32"/>
          <w:szCs w:val="32"/>
        </w:rPr>
        <w:t>_</w:t>
      </w:r>
      <w:r>
        <w:rPr>
          <w:rFonts w:ascii="仿宋" w:hAnsi="仿宋" w:eastAsia="仿宋"/>
          <w:bCs/>
          <w:color w:val="000000" w:themeColor="text1"/>
          <w:sz w:val="32"/>
          <w:szCs w:val="32"/>
        </w:rPr>
        <w:t>万元,比上年增（减）</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万元，主要原因是：</w:t>
      </w:r>
      <w:r>
        <w:rPr>
          <w:rFonts w:hint="eastAsia" w:ascii="仿宋" w:hAnsi="仿宋" w:eastAsia="仿宋"/>
          <w:bCs/>
          <w:color w:val="000000" w:themeColor="text1"/>
          <w:sz w:val="32"/>
          <w:szCs w:val="32"/>
        </w:rPr>
        <w:t>与上年安排保持一致</w:t>
      </w:r>
      <w:r>
        <w:rPr>
          <w:rFonts w:ascii="仿宋" w:hAnsi="仿宋" w:eastAsia="仿宋"/>
          <w:bCs/>
          <w:color w:val="000000" w:themeColor="text1"/>
          <w:sz w:val="32"/>
          <w:szCs w:val="32"/>
        </w:rPr>
        <w:t>。</w:t>
      </w:r>
      <w:r>
        <w:rPr>
          <w:rFonts w:ascii="仿宋" w:hAnsi="仿宋" w:eastAsia="仿宋"/>
          <w:bCs/>
          <w:color w:val="000000" w:themeColor="text1"/>
          <w:sz w:val="32"/>
          <w:szCs w:val="32"/>
        </w:rPr>
        <w:fldChar w:fldCharType="begin"/>
      </w:r>
      <w:r>
        <w:rPr>
          <w:rFonts w:ascii="仿宋" w:hAnsi="仿宋" w:eastAsia="仿宋"/>
          <w:bCs/>
          <w:color w:val="000000" w:themeColor="text1"/>
          <w:sz w:val="32"/>
          <w:szCs w:val="32"/>
        </w:rPr>
        <w:instrText xml:space="preserve">MERGEFIELD ${page400644146.ds215660413_REP_BGT_T_HC1100002019_DXQ02_ZCSGGZ}</w:instrText>
      </w:r>
      <w:r>
        <w:rPr>
          <w:rFonts w:ascii="仿宋" w:hAnsi="仿宋" w:eastAsia="仿宋"/>
          <w:bCs/>
          <w:color w:val="000000" w:themeColor="text1"/>
          <w:sz w:val="32"/>
          <w:szCs w:val="32"/>
        </w:rPr>
        <w:fldChar w:fldCharType="end"/>
      </w:r>
    </w:p>
    <w:p w14:paraId="7565827B">
      <w:pPr>
        <w:ind w:firstLine="640" w:firstLineChars="200"/>
        <w:jc w:val="left"/>
        <w:rPr>
          <w:rFonts w:ascii="仿宋" w:hAnsi="仿宋" w:eastAsia="仿宋"/>
          <w:bCs/>
          <w:color w:val="000000" w:themeColor="text1"/>
          <w:sz w:val="32"/>
          <w:szCs w:val="32"/>
        </w:rPr>
      </w:pPr>
    </w:p>
    <w:p w14:paraId="6EE5AD62">
      <w:pPr>
        <w:widowControl/>
        <w:shd w:val="clear" w:color="auto" w:fill="FFFFFF"/>
        <w:spacing w:line="640" w:lineRule="atLeast"/>
        <w:ind w:firstLine="640"/>
        <w:jc w:val="center"/>
        <w:rPr>
          <w:rFonts w:ascii="仿宋_GB2312" w:eastAsia="仿宋_GB2312"/>
          <w:b/>
          <w:color w:val="000000" w:themeColor="text1"/>
          <w:sz w:val="32"/>
          <w:szCs w:val="30"/>
        </w:rPr>
      </w:pPr>
    </w:p>
    <w:p w14:paraId="0522394B">
      <w:pPr>
        <w:widowControl/>
        <w:shd w:val="clear" w:color="auto" w:fill="FFFFFF"/>
        <w:spacing w:line="640" w:lineRule="atLeast"/>
        <w:ind w:firstLine="640"/>
        <w:jc w:val="center"/>
        <w:rPr>
          <w:rFonts w:ascii="仿宋_GB2312" w:eastAsia="仿宋_GB2312"/>
          <w:b/>
          <w:color w:val="000000" w:themeColor="text1"/>
          <w:sz w:val="32"/>
          <w:szCs w:val="30"/>
        </w:rPr>
      </w:pPr>
    </w:p>
    <w:p w14:paraId="69CA7B78">
      <w:pPr>
        <w:widowControl/>
        <w:shd w:val="clear" w:color="auto" w:fill="FFFFFF"/>
        <w:spacing w:line="640" w:lineRule="atLeast"/>
        <w:ind w:firstLine="640"/>
        <w:jc w:val="center"/>
        <w:rPr>
          <w:rFonts w:ascii="仿宋_GB2312" w:eastAsia="仿宋_GB2312"/>
          <w:b/>
          <w:color w:val="000000" w:themeColor="text1"/>
          <w:sz w:val="32"/>
          <w:szCs w:val="30"/>
        </w:rPr>
      </w:pPr>
    </w:p>
    <w:p w14:paraId="71387AD4">
      <w:pPr>
        <w:widowControl/>
        <w:shd w:val="clear" w:color="auto" w:fill="FFFFFF"/>
        <w:spacing w:line="640" w:lineRule="atLeast"/>
        <w:ind w:firstLine="640"/>
        <w:jc w:val="center"/>
        <w:rPr>
          <w:rFonts w:ascii="仿宋_GB2312" w:eastAsia="仿宋_GB2312"/>
          <w:b/>
          <w:color w:val="000000" w:themeColor="text1"/>
          <w:sz w:val="32"/>
          <w:szCs w:val="30"/>
        </w:rPr>
      </w:pPr>
    </w:p>
    <w:p w14:paraId="066D849F">
      <w:pPr>
        <w:widowControl/>
        <w:shd w:val="clear" w:color="auto" w:fill="FFFFFF"/>
        <w:spacing w:line="640" w:lineRule="atLeast"/>
        <w:ind w:firstLine="640"/>
        <w:jc w:val="center"/>
        <w:rPr>
          <w:rFonts w:ascii="仿宋_GB2312" w:eastAsia="仿宋_GB2312"/>
          <w:b/>
          <w:color w:val="000000" w:themeColor="text1"/>
          <w:sz w:val="32"/>
          <w:szCs w:val="30"/>
        </w:rPr>
      </w:pPr>
    </w:p>
    <w:p w14:paraId="320B3A39">
      <w:pPr>
        <w:widowControl/>
        <w:shd w:val="clear" w:color="auto" w:fill="FFFFFF"/>
        <w:spacing w:line="640" w:lineRule="atLeast"/>
        <w:ind w:firstLine="640"/>
        <w:jc w:val="center"/>
        <w:rPr>
          <w:rFonts w:ascii="仿宋_GB2312" w:eastAsia="仿宋_GB2312"/>
          <w:b/>
          <w:color w:val="000000" w:themeColor="text1"/>
          <w:sz w:val="32"/>
          <w:szCs w:val="30"/>
        </w:rPr>
      </w:pPr>
    </w:p>
    <w:p w14:paraId="52A6195A">
      <w:pPr>
        <w:widowControl/>
        <w:shd w:val="clear" w:color="auto" w:fill="FFFFFF"/>
        <w:spacing w:line="640" w:lineRule="atLeast"/>
        <w:ind w:firstLine="640"/>
        <w:jc w:val="center"/>
        <w:rPr>
          <w:rFonts w:ascii="仿宋_GB2312" w:eastAsia="仿宋_GB2312"/>
          <w:b/>
          <w:color w:val="000000" w:themeColor="text1"/>
          <w:sz w:val="32"/>
          <w:szCs w:val="30"/>
        </w:rPr>
      </w:pPr>
    </w:p>
    <w:p w14:paraId="06224A1E">
      <w:pPr>
        <w:widowControl/>
        <w:shd w:val="clear" w:color="auto" w:fill="FFFFFF"/>
        <w:spacing w:line="640" w:lineRule="atLeast"/>
        <w:ind w:firstLine="640"/>
        <w:jc w:val="center"/>
        <w:rPr>
          <w:rFonts w:ascii="仿宋_GB2312" w:eastAsia="仿宋_GB2312"/>
          <w:b/>
          <w:color w:val="000000" w:themeColor="text1"/>
          <w:sz w:val="32"/>
          <w:szCs w:val="30"/>
        </w:rPr>
      </w:pPr>
    </w:p>
    <w:p w14:paraId="100C9E46">
      <w:pPr>
        <w:widowControl/>
        <w:shd w:val="clear" w:color="auto" w:fill="FFFFFF"/>
        <w:spacing w:line="640" w:lineRule="atLeast"/>
        <w:ind w:firstLine="640"/>
        <w:jc w:val="center"/>
        <w:rPr>
          <w:rFonts w:ascii="仿宋_GB2312" w:eastAsia="仿宋_GB2312"/>
          <w:b/>
          <w:color w:val="000000" w:themeColor="text1"/>
          <w:sz w:val="32"/>
          <w:szCs w:val="30"/>
        </w:rPr>
      </w:pPr>
    </w:p>
    <w:p w14:paraId="574CB883">
      <w:pPr>
        <w:widowControl/>
        <w:shd w:val="clear" w:color="auto" w:fill="FFFFFF"/>
        <w:spacing w:line="640" w:lineRule="atLeast"/>
        <w:ind w:firstLine="640"/>
        <w:jc w:val="center"/>
        <w:rPr>
          <w:rFonts w:ascii="仿宋_GB2312" w:eastAsia="仿宋_GB2312"/>
          <w:b/>
          <w:color w:val="000000" w:themeColor="text1"/>
          <w:sz w:val="32"/>
          <w:szCs w:val="30"/>
        </w:rPr>
      </w:pPr>
    </w:p>
    <w:p w14:paraId="1B0DEA0E">
      <w:pPr>
        <w:widowControl/>
        <w:shd w:val="clear" w:color="auto" w:fill="FFFFFF"/>
        <w:spacing w:line="640" w:lineRule="atLeast"/>
        <w:ind w:firstLine="640"/>
        <w:jc w:val="center"/>
        <w:rPr>
          <w:rFonts w:ascii="仿宋_GB2312" w:eastAsia="仿宋_GB2312"/>
          <w:b/>
          <w:color w:val="000000" w:themeColor="text1"/>
          <w:sz w:val="32"/>
          <w:szCs w:val="30"/>
        </w:rPr>
      </w:pPr>
    </w:p>
    <w:p w14:paraId="1136114B">
      <w:pPr>
        <w:widowControl/>
        <w:shd w:val="clear" w:color="auto" w:fill="FFFFFF"/>
        <w:spacing w:line="640" w:lineRule="atLeast"/>
        <w:ind w:firstLine="640"/>
        <w:jc w:val="center"/>
        <w:rPr>
          <w:rFonts w:ascii="仿宋_GB2312" w:eastAsia="仿宋_GB2312"/>
          <w:b/>
          <w:color w:val="000000" w:themeColor="text1"/>
          <w:sz w:val="32"/>
          <w:szCs w:val="30"/>
        </w:rPr>
      </w:pPr>
    </w:p>
    <w:p w14:paraId="2076F9F2">
      <w:pPr>
        <w:widowControl/>
        <w:shd w:val="clear" w:color="auto" w:fill="FFFFFF"/>
        <w:spacing w:line="640" w:lineRule="atLeast"/>
        <w:ind w:firstLine="640"/>
        <w:jc w:val="center"/>
        <w:rPr>
          <w:rFonts w:ascii="仿宋_GB2312" w:eastAsia="仿宋_GB2312"/>
          <w:b/>
          <w:color w:val="000000" w:themeColor="text1"/>
          <w:sz w:val="32"/>
          <w:szCs w:val="30"/>
        </w:rPr>
      </w:pPr>
    </w:p>
    <w:p w14:paraId="716D9BBC">
      <w:pPr>
        <w:widowControl/>
        <w:shd w:val="clear" w:color="auto" w:fill="FFFFFF"/>
        <w:spacing w:line="640" w:lineRule="atLeast"/>
        <w:ind w:firstLine="640"/>
        <w:jc w:val="center"/>
        <w:rPr>
          <w:rFonts w:ascii="仿宋_GB2312" w:eastAsia="仿宋_GB2312"/>
          <w:b/>
          <w:color w:val="000000" w:themeColor="text1"/>
          <w:sz w:val="32"/>
          <w:szCs w:val="30"/>
        </w:rPr>
      </w:pPr>
    </w:p>
    <w:p w14:paraId="68C5ED0B">
      <w:pPr>
        <w:widowControl/>
        <w:shd w:val="clear" w:color="auto" w:fill="FFFFFF"/>
        <w:spacing w:line="640" w:lineRule="atLeast"/>
        <w:ind w:firstLine="640"/>
        <w:jc w:val="center"/>
        <w:rPr>
          <w:rFonts w:ascii="仿宋_GB2312" w:eastAsia="仿宋_GB2312"/>
          <w:b/>
          <w:color w:val="000000" w:themeColor="text1"/>
          <w:sz w:val="32"/>
          <w:szCs w:val="30"/>
        </w:rPr>
      </w:pPr>
    </w:p>
    <w:p w14:paraId="64B18BD3">
      <w:pPr>
        <w:widowControl/>
        <w:shd w:val="clear" w:color="auto" w:fill="FFFFFF"/>
        <w:spacing w:line="640" w:lineRule="atLeast"/>
        <w:ind w:firstLine="640"/>
        <w:jc w:val="center"/>
        <w:rPr>
          <w:rFonts w:ascii="仿宋_GB2312" w:eastAsia="仿宋_GB2312"/>
          <w:b/>
          <w:color w:val="000000" w:themeColor="text1"/>
          <w:sz w:val="32"/>
          <w:szCs w:val="30"/>
        </w:rPr>
      </w:pPr>
    </w:p>
    <w:p w14:paraId="414EED7B">
      <w:pPr>
        <w:widowControl/>
        <w:shd w:val="clear" w:color="auto" w:fill="FFFFFF"/>
        <w:spacing w:line="640" w:lineRule="atLeast"/>
        <w:ind w:firstLine="640"/>
        <w:jc w:val="center"/>
        <w:rPr>
          <w:rFonts w:ascii="Arial" w:hAnsi="Arial" w:cs="Arial"/>
          <w:color w:val="000000" w:themeColor="text1"/>
          <w:sz w:val="14"/>
          <w:szCs w:val="14"/>
        </w:rPr>
      </w:pPr>
      <w:r>
        <w:rPr>
          <w:rFonts w:hint="eastAsia" w:ascii="仿宋_GB2312" w:eastAsia="仿宋_GB2312"/>
          <w:b/>
          <w:color w:val="000000" w:themeColor="text1"/>
          <w:sz w:val="32"/>
          <w:szCs w:val="30"/>
        </w:rPr>
        <w:t>第四部分   名词解释</w:t>
      </w:r>
    </w:p>
    <w:p w14:paraId="60549BAA">
      <w:pPr>
        <w:widowControl/>
        <w:shd w:val="clear" w:color="auto" w:fill="FFFFFF"/>
        <w:spacing w:line="640" w:lineRule="atLeast"/>
        <w:ind w:firstLine="800" w:firstLineChars="250"/>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一、收入科目</w:t>
      </w:r>
    </w:p>
    <w:p w14:paraId="34BA9F17">
      <w:pPr>
        <w:widowControl/>
        <w:numPr>
          <w:ilvl w:val="0"/>
          <w:numId w:val="1"/>
        </w:numPr>
        <w:spacing w:line="600" w:lineRule="exact"/>
        <w:ind w:firstLine="640"/>
        <w:jc w:val="left"/>
        <w:rPr>
          <w:rFonts w:ascii="仿宋_GB2312" w:hAnsi="Times New Roman" w:eastAsia="仿宋_GB2312" w:cs="Times New Roman"/>
          <w:color w:val="000000" w:themeColor="text1"/>
          <w:sz w:val="32"/>
          <w:szCs w:val="30"/>
        </w:rPr>
      </w:pPr>
      <w:r>
        <w:rPr>
          <w:rFonts w:hint="eastAsia" w:ascii="仿宋_GB2312" w:hAnsi="Times New Roman" w:eastAsia="仿宋_GB2312" w:cs="Times New Roman"/>
          <w:color w:val="000000" w:themeColor="text1"/>
          <w:sz w:val="32"/>
          <w:szCs w:val="30"/>
        </w:rPr>
        <w:t>财政拨款：指市级财政当年拨付的资金。</w:t>
      </w:r>
    </w:p>
    <w:p w14:paraId="1B597B25">
      <w:pPr>
        <w:spacing w:line="600" w:lineRule="exact"/>
        <w:ind w:firstLine="640" w:firstLineChars="200"/>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（二）</w:t>
      </w:r>
      <w:r>
        <w:rPr>
          <w:rFonts w:hint="eastAsia" w:ascii="仿宋_GB2312" w:eastAsia="仿宋_GB2312"/>
          <w:color w:val="000000" w:themeColor="text1"/>
          <w:sz w:val="32"/>
          <w:szCs w:val="30"/>
        </w:rPr>
        <w:t>上年结转和结余：填列2023年全部结转和结余的资金数，包括当年结转结余资金和历年滚存结转结余资金。</w:t>
      </w:r>
    </w:p>
    <w:p w14:paraId="184625CC">
      <w:pPr>
        <w:ind w:firstLine="640" w:firstLineChars="200"/>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二、支出科目</w:t>
      </w:r>
    </w:p>
    <w:p w14:paraId="335A9B43">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2A87AC57">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（二）项目支出：指在基本支出之外为完成特定行政任务和事业发展目标所发生的支出。</w:t>
      </w:r>
    </w:p>
    <w:p w14:paraId="15AC6EA3">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（三）工资福利支出（支出经济分类科目类级）：反映单位开支的在职职工和编制外长期聘用人员的各类劳动报酬，以及为上述人员缴纳的各项社会保险费等。</w:t>
      </w:r>
    </w:p>
    <w:p w14:paraId="36BE993D">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（四）商品和服务支出（支出经济分类科目类级）：反映单位购买商品和服务的支出（不包括用于购置固定资产的支出、战略性和应急储备支出）。</w:t>
      </w:r>
    </w:p>
    <w:p w14:paraId="1CF44E92">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（五）对个人和家庭的补助（支出经济分类科目类级）：反映用于对个人和家庭的补助支出。</w:t>
      </w:r>
    </w:p>
    <w:p w14:paraId="219059CD">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六）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D2EF3C4">
      <w:pPr>
        <w:ind w:firstLine="640" w:firstLineChars="200"/>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三、相关专业名词</w:t>
      </w:r>
    </w:p>
    <w:p w14:paraId="0F5A3D9B">
      <w:pPr>
        <w:widowControl/>
        <w:spacing w:line="600" w:lineRule="exact"/>
        <w:ind w:firstLine="640" w:firstLineChars="200"/>
        <w:jc w:val="left"/>
        <w:rPr>
          <w:rFonts w:ascii="仿宋_GB2312" w:eastAsia="仿宋_GB2312"/>
          <w:color w:val="000000" w:themeColor="text1"/>
          <w:sz w:val="32"/>
          <w:szCs w:val="30"/>
        </w:rPr>
      </w:pPr>
      <w:r>
        <w:rPr>
          <w:rFonts w:hint="eastAsia" w:ascii="仿宋_GB2312" w:eastAsia="仿宋_GB2312"/>
          <w:color w:val="000000" w:themeColor="text1"/>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2AECDF6">
      <w:pPr>
        <w:widowControl/>
        <w:spacing w:line="600" w:lineRule="exact"/>
        <w:ind w:firstLine="640" w:firstLineChars="200"/>
        <w:jc w:val="left"/>
        <w:rPr>
          <w:rFonts w:ascii="仿宋_GB2312" w:eastAsia="仿宋_GB2312"/>
          <w:color w:val="000000" w:themeColor="text1"/>
          <w:sz w:val="32"/>
          <w:szCs w:val="30"/>
        </w:rPr>
      </w:pPr>
      <w:r>
        <w:rPr>
          <w:rFonts w:hint="eastAsia" w:ascii="仿宋_GB2312" w:eastAsia="仿宋_GB2312"/>
          <w:color w:val="000000" w:themeColor="text1"/>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09E6641B">
      <w:pPr>
        <w:widowControl/>
        <w:spacing w:line="600" w:lineRule="exact"/>
        <w:ind w:firstLine="640" w:firstLineChars="200"/>
        <w:jc w:val="left"/>
        <w:rPr>
          <w:rFonts w:ascii="仿宋_GB2312" w:eastAsia="仿宋_GB2312"/>
          <w:color w:val="000000" w:themeColor="text1"/>
          <w:sz w:val="32"/>
          <w:szCs w:val="30"/>
        </w:rPr>
      </w:pPr>
    </w:p>
    <w:p w14:paraId="4D5F1D3D">
      <w:pPr>
        <w:rPr>
          <w:rFonts w:ascii="黑体" w:hAnsi="黑体" w:eastAsia="黑体"/>
          <w:color w:val="000000" w:themeColor="text1"/>
          <w:sz w:val="32"/>
          <w:szCs w:val="32"/>
        </w:rPr>
      </w:pPr>
    </w:p>
    <w:p w14:paraId="2BA43153">
      <w:pPr>
        <w:rPr>
          <w:rFonts w:ascii="黑体" w:hAnsi="黑体" w:eastAsia="黑体"/>
          <w:color w:val="000000" w:themeColor="text1"/>
          <w:sz w:val="32"/>
          <w:szCs w:val="32"/>
        </w:rPr>
      </w:pPr>
    </w:p>
    <w:p w14:paraId="56262CC1">
      <w:pPr>
        <w:rPr>
          <w:rFonts w:ascii="黑体" w:hAnsi="黑体" w:eastAsia="黑体"/>
          <w:color w:val="000000" w:themeColor="text1"/>
          <w:sz w:val="32"/>
          <w:szCs w:val="32"/>
        </w:rPr>
      </w:pPr>
    </w:p>
    <w:p w14:paraId="7BBCAB7C">
      <w:pPr>
        <w:rPr>
          <w:rFonts w:ascii="黑体" w:hAnsi="黑体" w:eastAsia="黑体"/>
          <w:color w:val="000000" w:themeColor="text1"/>
          <w:sz w:val="32"/>
          <w:szCs w:val="32"/>
        </w:rPr>
      </w:pPr>
      <w:r>
        <w:rPr>
          <w:rFonts w:hint="eastAsia" w:ascii="黑体" w:hAnsi="黑体" w:eastAsia="黑体"/>
          <w:color w:val="000000" w:themeColor="text1"/>
          <w:sz w:val="32"/>
          <w:szCs w:val="32"/>
        </w:rPr>
        <w:t>附件：中共庐山市委办公室2024年部门预算表</w:t>
      </w:r>
    </w:p>
    <w:p w14:paraId="33353E38">
      <w:pPr>
        <w:rPr>
          <w:rFonts w:ascii="仿宋" w:hAnsi="仿宋" w:eastAsia="仿宋"/>
          <w:color w:val="000000" w:themeColor="text1"/>
          <w:sz w:val="32"/>
          <w:szCs w:val="32"/>
        </w:rPr>
      </w:pPr>
    </w:p>
    <w:p w14:paraId="4EF0B82C">
      <w:pPr>
        <w:rPr>
          <w:rFonts w:ascii="仿宋" w:hAnsi="仿宋" w:eastAsia="仿宋"/>
          <w:color w:val="000000" w:themeColor="text1"/>
          <w:sz w:val="32"/>
          <w:szCs w:val="32"/>
        </w:rPr>
      </w:pPr>
      <w:r>
        <w:rPr>
          <w:rFonts w:ascii="仿宋" w:hAnsi="仿宋" w:eastAsia="仿宋"/>
          <w:color w:val="000000" w:themeColor="text1"/>
          <w:sz w:val="32"/>
          <w:szCs w:val="32"/>
        </w:rPr>
        <w:pict>
          <v:shape id="_x0000_s1027" o:spid="_x0000_s1027" o:spt="202" type="#_x0000_t202" style="position:absolute;left:0pt;margin-top:0pt;height:257.6pt;width:401.05pt;mso-position-horizontal:center;z-index:251659264;mso-width-relative:margin;mso-height-relative:margin;" stroked="t" coordsize="21600,21600">
            <v:path/>
            <v:fill focussize="0,0"/>
            <v:stroke color="#FFFFFF" joinstyle="miter"/>
            <v:imagedata o:title=""/>
            <o:lock v:ext="edit"/>
            <v:textbox>
              <w:txbxContent>
                <w:p w14:paraId="3E5772AB">
                  <w:r>
                    <w:drawing>
                      <wp:inline distT="0" distB="0" distL="0" distR="0">
                        <wp:extent cx="4900930" cy="1669415"/>
                        <wp:effectExtent l="19050" t="0" r="0" b="0"/>
                        <wp:docPr id="1" name="图片 1" descr="E:\微信聊天文件\WeChat Files\wxid_pfhlhwmln4jn11\FileStorage\Temp\17070294288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微信聊天文件\WeChat Files\wxid_pfhlhwmln4jn11\FileStorage\Temp\1707029428828.png"/>
                                <pic:cNvPicPr>
                                  <a:picLocks noChangeAspect="1" noChangeArrowheads="1"/>
                                </pic:cNvPicPr>
                              </pic:nvPicPr>
                              <pic:blipFill>
                                <a:blip r:embed="rId5"/>
                                <a:srcRect/>
                                <a:stretch>
                                  <a:fillRect/>
                                </a:stretch>
                              </pic:blipFill>
                              <pic:spPr>
                                <a:xfrm>
                                  <a:off x="0" y="0"/>
                                  <a:ext cx="4900930" cy="1669595"/>
                                </a:xfrm>
                                <a:prstGeom prst="rect">
                                  <a:avLst/>
                                </a:prstGeom>
                                <a:noFill/>
                                <a:ln w="9525">
                                  <a:noFill/>
                                  <a:miter lim="800000"/>
                                  <a:headEnd/>
                                  <a:tailEnd/>
                                </a:ln>
                              </pic:spPr>
                            </pic:pic>
                          </a:graphicData>
                        </a:graphic>
                      </wp:inline>
                    </w:drawing>
                  </w:r>
                </w:p>
              </w:txbxContent>
            </v:textbox>
          </v:shape>
        </w:pict>
      </w:r>
    </w:p>
    <w:p w14:paraId="08EFBD2F">
      <w:pPr>
        <w:rPr>
          <w:rFonts w:ascii="仿宋" w:hAnsi="仿宋" w:eastAsia="仿宋"/>
          <w:color w:val="000000" w:themeColor="text1"/>
          <w:sz w:val="32"/>
          <w:szCs w:val="32"/>
        </w:rPr>
      </w:pPr>
    </w:p>
    <w:p w14:paraId="5822425C">
      <w:pPr>
        <w:rPr>
          <w:rFonts w:ascii="仿宋" w:hAnsi="仿宋" w:eastAsia="仿宋"/>
          <w:color w:val="000000" w:themeColor="text1"/>
          <w:sz w:val="32"/>
          <w:szCs w:val="32"/>
        </w:rPr>
      </w:pPr>
    </w:p>
    <w:p w14:paraId="737455BA">
      <w:pPr>
        <w:rPr>
          <w:rFonts w:ascii="仿宋" w:hAnsi="仿宋" w:eastAsia="仿宋"/>
          <w:color w:val="000000" w:themeColor="text1"/>
          <w:sz w:val="32"/>
          <w:szCs w:val="32"/>
        </w:rPr>
      </w:pPr>
    </w:p>
    <w:p w14:paraId="344B0C0A">
      <w:pPr>
        <w:rPr>
          <w:rFonts w:ascii="仿宋" w:hAnsi="仿宋" w:eastAsia="仿宋"/>
          <w:color w:val="000000" w:themeColor="text1"/>
          <w:sz w:val="32"/>
          <w:szCs w:val="32"/>
        </w:rPr>
      </w:pPr>
    </w:p>
    <w:p w14:paraId="0B079228">
      <w:pPr>
        <w:rPr>
          <w:rFonts w:ascii="仿宋" w:hAnsi="仿宋" w:eastAsia="仿宋"/>
          <w:color w:val="000000" w:themeColor="text1"/>
          <w:sz w:val="32"/>
          <w:szCs w:val="32"/>
        </w:rPr>
      </w:pPr>
    </w:p>
    <w:p w14:paraId="0268BDB7">
      <w:pPr>
        <w:rPr>
          <w:rFonts w:ascii="仿宋" w:hAnsi="仿宋" w:eastAsia="仿宋"/>
          <w:color w:val="000000" w:themeColor="text1"/>
          <w:sz w:val="32"/>
          <w:szCs w:val="32"/>
        </w:rPr>
      </w:pPr>
    </w:p>
    <w:p w14:paraId="6081FC75">
      <w:pPr>
        <w:rPr>
          <w:rFonts w:ascii="仿宋" w:hAnsi="仿宋" w:eastAsia="仿宋"/>
          <w:color w:val="000000" w:themeColor="text1"/>
          <w:sz w:val="32"/>
          <w:szCs w:val="32"/>
        </w:rPr>
      </w:pPr>
    </w:p>
    <w:p w14:paraId="4D6CE560">
      <w:pPr>
        <w:rPr>
          <w:rFonts w:ascii="仿宋" w:hAnsi="仿宋" w:eastAsia="仿宋"/>
          <w:color w:val="000000" w:themeColor="text1"/>
          <w:sz w:val="32"/>
          <w:szCs w:val="32"/>
        </w:rPr>
      </w:pPr>
      <w:r>
        <w:rPr>
          <w:rFonts w:ascii="仿宋" w:hAnsi="仿宋" w:eastAsia="仿宋"/>
          <w:color w:val="000000" w:themeColor="text1"/>
          <w:sz w:val="32"/>
          <w:szCs w:val="32"/>
        </w:rPr>
        <w:pict>
          <v:shape id="_x0000_s1028" o:spid="_x0000_s1028" o:spt="202" type="#_x0000_t202" style="position:absolute;left:0pt;margin-top:0pt;height:252.65pt;width:420pt;mso-position-horizontal:center;z-index:251660288;mso-width-relative:margin;mso-height-relative:margin;" stroked="t" coordsize="21600,21600">
            <v:path/>
            <v:fill focussize="0,0"/>
            <v:stroke color="#FFFFFF" joinstyle="miter"/>
            <v:imagedata o:title=""/>
            <o:lock v:ext="edit"/>
            <v:textbox>
              <w:txbxContent>
                <w:p w14:paraId="3FDB320D">
                  <w:r>
                    <w:drawing>
                      <wp:inline distT="0" distB="0" distL="0" distR="0">
                        <wp:extent cx="5141595" cy="2386330"/>
                        <wp:effectExtent l="19050" t="0" r="1905" b="0"/>
                        <wp:docPr id="2" name="图片 2" descr="E:\微信聊天文件\WeChat Files\wxid_pfhlhwmln4jn11\FileStorage\Temp\17070294530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微信聊天文件\WeChat Files\wxid_pfhlhwmln4jn11\FileStorage\Temp\1707029453085.png"/>
                                <pic:cNvPicPr>
                                  <a:picLocks noChangeAspect="1" noChangeArrowheads="1"/>
                                </pic:cNvPicPr>
                              </pic:nvPicPr>
                              <pic:blipFill>
                                <a:blip r:embed="rId6"/>
                                <a:srcRect/>
                                <a:stretch>
                                  <a:fillRect/>
                                </a:stretch>
                              </pic:blipFill>
                              <pic:spPr>
                                <a:xfrm>
                                  <a:off x="0" y="0"/>
                                  <a:ext cx="5141595" cy="2386504"/>
                                </a:xfrm>
                                <a:prstGeom prst="rect">
                                  <a:avLst/>
                                </a:prstGeom>
                                <a:noFill/>
                                <a:ln w="9525">
                                  <a:noFill/>
                                  <a:miter lim="800000"/>
                                  <a:headEnd/>
                                  <a:tailEnd/>
                                </a:ln>
                              </pic:spPr>
                            </pic:pic>
                          </a:graphicData>
                        </a:graphic>
                      </wp:inline>
                    </w:drawing>
                  </w:r>
                </w:p>
              </w:txbxContent>
            </v:textbox>
          </v:shape>
        </w:pict>
      </w:r>
    </w:p>
    <w:p w14:paraId="73C7E8AD">
      <w:pPr>
        <w:rPr>
          <w:rFonts w:ascii="仿宋" w:hAnsi="仿宋" w:eastAsia="仿宋"/>
          <w:color w:val="000000" w:themeColor="text1"/>
          <w:sz w:val="32"/>
          <w:szCs w:val="32"/>
        </w:rPr>
      </w:pPr>
    </w:p>
    <w:p w14:paraId="54A8B400">
      <w:pPr>
        <w:rPr>
          <w:rFonts w:ascii="仿宋" w:hAnsi="仿宋" w:eastAsia="仿宋"/>
          <w:color w:val="000000" w:themeColor="text1"/>
          <w:sz w:val="32"/>
          <w:szCs w:val="32"/>
        </w:rPr>
      </w:pPr>
    </w:p>
    <w:p w14:paraId="2D187EEA">
      <w:pPr>
        <w:rPr>
          <w:rFonts w:ascii="仿宋" w:hAnsi="仿宋" w:eastAsia="仿宋"/>
          <w:color w:val="000000" w:themeColor="text1"/>
          <w:sz w:val="32"/>
          <w:szCs w:val="32"/>
        </w:rPr>
      </w:pPr>
    </w:p>
    <w:p w14:paraId="64BC4DB9">
      <w:pPr>
        <w:rPr>
          <w:rFonts w:ascii="仿宋" w:hAnsi="仿宋" w:eastAsia="仿宋"/>
          <w:color w:val="000000" w:themeColor="text1"/>
          <w:sz w:val="32"/>
          <w:szCs w:val="32"/>
        </w:rPr>
      </w:pPr>
    </w:p>
    <w:p w14:paraId="377AA0C3">
      <w:pPr>
        <w:rPr>
          <w:rFonts w:ascii="仿宋" w:hAnsi="仿宋" w:eastAsia="仿宋"/>
          <w:color w:val="000000" w:themeColor="text1"/>
          <w:sz w:val="32"/>
          <w:szCs w:val="32"/>
        </w:rPr>
      </w:pPr>
    </w:p>
    <w:p w14:paraId="71921588">
      <w:pPr>
        <w:rPr>
          <w:rFonts w:ascii="仿宋" w:hAnsi="仿宋" w:eastAsia="仿宋"/>
          <w:color w:val="000000" w:themeColor="text1"/>
          <w:sz w:val="32"/>
          <w:szCs w:val="32"/>
        </w:rPr>
      </w:pPr>
    </w:p>
    <w:p w14:paraId="7234B6FE">
      <w:pPr>
        <w:rPr>
          <w:rFonts w:ascii="仿宋" w:hAnsi="仿宋" w:eastAsia="仿宋"/>
          <w:color w:val="000000" w:themeColor="text1"/>
          <w:sz w:val="32"/>
          <w:szCs w:val="32"/>
        </w:rPr>
      </w:pPr>
    </w:p>
    <w:p w14:paraId="01466A9A">
      <w:pPr>
        <w:rPr>
          <w:rFonts w:ascii="仿宋" w:hAnsi="仿宋" w:eastAsia="仿宋"/>
          <w:color w:val="000000" w:themeColor="text1"/>
          <w:sz w:val="32"/>
          <w:szCs w:val="32"/>
        </w:rPr>
      </w:pPr>
    </w:p>
    <w:p w14:paraId="42ACCDEE">
      <w:pPr>
        <w:rPr>
          <w:rFonts w:ascii="仿宋" w:hAnsi="仿宋" w:eastAsia="仿宋"/>
          <w:color w:val="000000" w:themeColor="text1"/>
          <w:sz w:val="32"/>
          <w:szCs w:val="32"/>
        </w:rPr>
      </w:pPr>
      <w:r>
        <w:rPr>
          <w:rFonts w:ascii="仿宋" w:hAnsi="仿宋" w:eastAsia="仿宋"/>
          <w:color w:val="000000" w:themeColor="text1"/>
          <w:sz w:val="32"/>
          <w:szCs w:val="32"/>
        </w:rPr>
        <w:pict>
          <v:shape id="_x0000_s1029" o:spid="_x0000_s1029" o:spt="202" type="#_x0000_t202" style="position:absolute;left:0pt;margin-top:-0.2pt;height:222.35pt;width:410.7pt;mso-position-horizontal:center;z-index:251661312;mso-width-relative:margin;mso-height-relative:margin;" stroked="t" coordsize="21600,21600">
            <v:path/>
            <v:fill focussize="0,0"/>
            <v:stroke color="#FFFFFF" joinstyle="miter"/>
            <v:imagedata o:title=""/>
            <o:lock v:ext="edit"/>
            <v:textbox>
              <w:txbxContent>
                <w:p w14:paraId="7554E269">
                  <w:r>
                    <w:drawing>
                      <wp:inline distT="0" distB="0" distL="0" distR="0">
                        <wp:extent cx="5023485" cy="3573780"/>
                        <wp:effectExtent l="19050" t="0" r="5715" b="0"/>
                        <wp:docPr id="3" name="图片 3" descr="E:\微信聊天文件\WeChat Files\wxid_pfhlhwmln4jn11\FileStorage\Temp\17070294820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微信聊天文件\WeChat Files\wxid_pfhlhwmln4jn11\FileStorage\Temp\1707029482079.png"/>
                                <pic:cNvPicPr>
                                  <a:picLocks noChangeAspect="1" noChangeArrowheads="1"/>
                                </pic:cNvPicPr>
                              </pic:nvPicPr>
                              <pic:blipFill>
                                <a:blip r:embed="rId7"/>
                                <a:srcRect/>
                                <a:stretch>
                                  <a:fillRect/>
                                </a:stretch>
                              </pic:blipFill>
                              <pic:spPr>
                                <a:xfrm>
                                  <a:off x="0" y="0"/>
                                  <a:ext cx="5023485" cy="3574403"/>
                                </a:xfrm>
                                <a:prstGeom prst="rect">
                                  <a:avLst/>
                                </a:prstGeom>
                                <a:noFill/>
                                <a:ln w="9525">
                                  <a:noFill/>
                                  <a:miter lim="800000"/>
                                  <a:headEnd/>
                                  <a:tailEnd/>
                                </a:ln>
                              </pic:spPr>
                            </pic:pic>
                          </a:graphicData>
                        </a:graphic>
                      </wp:inline>
                    </w:drawing>
                  </w:r>
                </w:p>
              </w:txbxContent>
            </v:textbox>
          </v:shape>
        </w:pict>
      </w:r>
    </w:p>
    <w:p w14:paraId="3B8B936F">
      <w:pPr>
        <w:rPr>
          <w:rFonts w:ascii="仿宋" w:hAnsi="仿宋" w:eastAsia="仿宋"/>
          <w:color w:val="000000" w:themeColor="text1"/>
          <w:sz w:val="32"/>
          <w:szCs w:val="32"/>
        </w:rPr>
      </w:pPr>
    </w:p>
    <w:p w14:paraId="35506416">
      <w:pPr>
        <w:rPr>
          <w:rFonts w:ascii="仿宋" w:hAnsi="仿宋" w:eastAsia="仿宋"/>
          <w:color w:val="000000" w:themeColor="text1"/>
          <w:sz w:val="32"/>
          <w:szCs w:val="32"/>
        </w:rPr>
      </w:pPr>
    </w:p>
    <w:p w14:paraId="5FF8B8DB">
      <w:pPr>
        <w:rPr>
          <w:rFonts w:ascii="仿宋" w:hAnsi="仿宋" w:eastAsia="仿宋"/>
          <w:color w:val="000000" w:themeColor="text1"/>
          <w:sz w:val="32"/>
          <w:szCs w:val="32"/>
        </w:rPr>
      </w:pPr>
    </w:p>
    <w:p w14:paraId="3212893F">
      <w:pPr>
        <w:rPr>
          <w:rFonts w:ascii="仿宋" w:hAnsi="仿宋" w:eastAsia="仿宋"/>
          <w:color w:val="000000" w:themeColor="text1"/>
          <w:sz w:val="32"/>
          <w:szCs w:val="32"/>
        </w:rPr>
      </w:pPr>
    </w:p>
    <w:p w14:paraId="17D5EA01">
      <w:pPr>
        <w:rPr>
          <w:rFonts w:ascii="仿宋" w:hAnsi="仿宋" w:eastAsia="仿宋"/>
          <w:color w:val="000000" w:themeColor="text1"/>
          <w:sz w:val="32"/>
          <w:szCs w:val="32"/>
        </w:rPr>
      </w:pPr>
    </w:p>
    <w:p w14:paraId="5B2CE745">
      <w:pPr>
        <w:rPr>
          <w:rFonts w:ascii="仿宋" w:hAnsi="仿宋" w:eastAsia="仿宋"/>
          <w:color w:val="000000" w:themeColor="text1"/>
          <w:sz w:val="32"/>
          <w:szCs w:val="32"/>
        </w:rPr>
      </w:pPr>
    </w:p>
    <w:p w14:paraId="7EED2B46">
      <w:pPr>
        <w:rPr>
          <w:rFonts w:ascii="仿宋" w:hAnsi="仿宋" w:eastAsia="仿宋"/>
          <w:color w:val="000000" w:themeColor="text1"/>
          <w:sz w:val="32"/>
          <w:szCs w:val="32"/>
        </w:rPr>
      </w:pPr>
    </w:p>
    <w:p w14:paraId="0A6A8DD2">
      <w:pPr>
        <w:rPr>
          <w:rFonts w:ascii="仿宋" w:hAnsi="仿宋" w:eastAsia="仿宋"/>
          <w:color w:val="000000" w:themeColor="text1"/>
          <w:sz w:val="32"/>
          <w:szCs w:val="32"/>
        </w:rPr>
      </w:pPr>
    </w:p>
    <w:p w14:paraId="1199ECE6">
      <w:pPr>
        <w:rPr>
          <w:rFonts w:ascii="仿宋" w:hAnsi="仿宋" w:eastAsia="仿宋"/>
          <w:color w:val="000000" w:themeColor="text1"/>
          <w:sz w:val="32"/>
          <w:szCs w:val="32"/>
        </w:rPr>
      </w:pPr>
      <w:r>
        <w:rPr>
          <w:rFonts w:ascii="仿宋" w:hAnsi="仿宋" w:eastAsia="仿宋"/>
          <w:color w:val="000000" w:themeColor="text1"/>
          <w:sz w:val="32"/>
          <w:szCs w:val="32"/>
        </w:rPr>
        <w:pict>
          <v:shape id="_x0000_s1031" o:spid="_x0000_s1031" o:spt="202" type="#_x0000_t202" style="position:absolute;left:0pt;margin-top:0pt;height:235.15pt;width:405.85pt;mso-position-horizontal:center;z-index:251662336;mso-width-relative:margin;mso-height-relative:margin;" stroked="t" coordsize="21600,21600">
            <v:path/>
            <v:fill focussize="0,0"/>
            <v:stroke color="#FFFFFF" joinstyle="miter"/>
            <v:imagedata o:title=""/>
            <o:lock v:ext="edit"/>
            <v:textbox>
              <w:txbxContent>
                <w:p w14:paraId="1470391E">
                  <w:r>
                    <w:drawing>
                      <wp:inline distT="0" distB="0" distL="0" distR="0">
                        <wp:extent cx="4961890" cy="3909695"/>
                        <wp:effectExtent l="19050" t="0" r="0" b="0"/>
                        <wp:docPr id="5" name="图片 5" descr="E:\微信聊天文件\WeChat Files\wxid_pfhlhwmln4jn11\FileStorage\Temp\1707029525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E:\微信聊天文件\WeChat Files\wxid_pfhlhwmln4jn11\FileStorage\Temp\1707029525003.png"/>
                                <pic:cNvPicPr>
                                  <a:picLocks noChangeAspect="1" noChangeArrowheads="1"/>
                                </pic:cNvPicPr>
                              </pic:nvPicPr>
                              <pic:blipFill>
                                <a:blip r:embed="rId8"/>
                                <a:srcRect/>
                                <a:stretch>
                                  <a:fillRect/>
                                </a:stretch>
                              </pic:blipFill>
                              <pic:spPr>
                                <a:xfrm>
                                  <a:off x="0" y="0"/>
                                  <a:ext cx="4961890" cy="3910094"/>
                                </a:xfrm>
                                <a:prstGeom prst="rect">
                                  <a:avLst/>
                                </a:prstGeom>
                                <a:noFill/>
                                <a:ln w="9525">
                                  <a:noFill/>
                                  <a:miter lim="800000"/>
                                  <a:headEnd/>
                                  <a:tailEnd/>
                                </a:ln>
                              </pic:spPr>
                            </pic:pic>
                          </a:graphicData>
                        </a:graphic>
                      </wp:inline>
                    </w:drawing>
                  </w:r>
                </w:p>
              </w:txbxContent>
            </v:textbox>
          </v:shape>
        </w:pict>
      </w:r>
    </w:p>
    <w:p w14:paraId="3AC583CD">
      <w:pPr>
        <w:rPr>
          <w:rFonts w:ascii="仿宋" w:hAnsi="仿宋" w:eastAsia="仿宋"/>
          <w:color w:val="000000" w:themeColor="text1"/>
          <w:sz w:val="32"/>
          <w:szCs w:val="32"/>
        </w:rPr>
      </w:pPr>
    </w:p>
    <w:p w14:paraId="4F9C3FFE">
      <w:pPr>
        <w:rPr>
          <w:rFonts w:ascii="仿宋" w:hAnsi="仿宋" w:eastAsia="仿宋"/>
          <w:color w:val="000000" w:themeColor="text1"/>
          <w:sz w:val="32"/>
          <w:szCs w:val="32"/>
        </w:rPr>
      </w:pPr>
    </w:p>
    <w:p w14:paraId="3245DFC3">
      <w:pPr>
        <w:rPr>
          <w:rFonts w:ascii="仿宋" w:hAnsi="仿宋" w:eastAsia="仿宋"/>
          <w:color w:val="000000" w:themeColor="text1"/>
          <w:sz w:val="32"/>
          <w:szCs w:val="32"/>
        </w:rPr>
      </w:pPr>
    </w:p>
    <w:p w14:paraId="207EB5FF">
      <w:pPr>
        <w:rPr>
          <w:rFonts w:ascii="仿宋" w:hAnsi="仿宋" w:eastAsia="仿宋"/>
          <w:color w:val="000000" w:themeColor="text1"/>
          <w:sz w:val="32"/>
          <w:szCs w:val="32"/>
        </w:rPr>
      </w:pPr>
    </w:p>
    <w:p w14:paraId="604D9AF7">
      <w:pPr>
        <w:rPr>
          <w:rFonts w:ascii="仿宋" w:hAnsi="仿宋" w:eastAsia="仿宋"/>
          <w:color w:val="000000" w:themeColor="text1"/>
          <w:sz w:val="32"/>
          <w:szCs w:val="32"/>
        </w:rPr>
      </w:pPr>
    </w:p>
    <w:p w14:paraId="6135F02E">
      <w:pPr>
        <w:rPr>
          <w:rFonts w:ascii="仿宋" w:hAnsi="仿宋" w:eastAsia="仿宋"/>
          <w:color w:val="000000" w:themeColor="text1"/>
          <w:sz w:val="32"/>
          <w:szCs w:val="32"/>
        </w:rPr>
      </w:pPr>
    </w:p>
    <w:p w14:paraId="73A51FEB">
      <w:pPr>
        <w:rPr>
          <w:rFonts w:ascii="仿宋" w:hAnsi="仿宋" w:eastAsia="仿宋"/>
          <w:color w:val="000000" w:themeColor="text1"/>
          <w:sz w:val="32"/>
          <w:szCs w:val="32"/>
        </w:rPr>
      </w:pPr>
    </w:p>
    <w:p w14:paraId="44C05233">
      <w:pPr>
        <w:rPr>
          <w:rFonts w:ascii="仿宋" w:hAnsi="仿宋" w:eastAsia="仿宋"/>
          <w:color w:val="000000" w:themeColor="text1"/>
          <w:sz w:val="32"/>
          <w:szCs w:val="32"/>
        </w:rPr>
      </w:pPr>
    </w:p>
    <w:p w14:paraId="006D2E66">
      <w:pPr>
        <w:rPr>
          <w:rFonts w:ascii="仿宋" w:hAnsi="仿宋" w:eastAsia="仿宋"/>
          <w:color w:val="000000" w:themeColor="text1"/>
          <w:sz w:val="32"/>
          <w:szCs w:val="32"/>
        </w:rPr>
      </w:pPr>
      <w:r>
        <w:rPr>
          <w:rFonts w:ascii="仿宋" w:hAnsi="仿宋" w:eastAsia="仿宋"/>
          <w:color w:val="000000" w:themeColor="text1"/>
          <w:sz w:val="32"/>
          <w:szCs w:val="32"/>
        </w:rPr>
        <w:pict>
          <v:shape id="_x0000_s1032" o:spid="_x0000_s1032" o:spt="202" type="#_x0000_t202" style="position:absolute;left:0pt;margin-top:0pt;height:271.85pt;width:384.7pt;mso-position-horizontal:center;z-index:251663360;mso-width-relative:margin;mso-height-relative:margin;" stroked="t" coordsize="21600,21600">
            <v:path/>
            <v:fill focussize="0,0"/>
            <v:stroke color="#FFFFFF" joinstyle="miter"/>
            <v:imagedata o:title=""/>
            <o:lock v:ext="edit"/>
            <v:textbox>
              <w:txbxContent>
                <w:p w14:paraId="274C770A">
                  <w:r>
                    <w:drawing>
                      <wp:inline distT="0" distB="0" distL="0" distR="0">
                        <wp:extent cx="4693285" cy="5351780"/>
                        <wp:effectExtent l="19050" t="0" r="0" b="0"/>
                        <wp:docPr id="6" name="图片 6" descr="E:\微信聊天文件\WeChat Files\wxid_pfhlhwmln4jn11\FileStorage\Temp\17070295580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E:\微信聊天文件\WeChat Files\wxid_pfhlhwmln4jn11\FileStorage\Temp\1707029558027.png"/>
                                <pic:cNvPicPr>
                                  <a:picLocks noChangeAspect="1" noChangeArrowheads="1"/>
                                </pic:cNvPicPr>
                              </pic:nvPicPr>
                              <pic:blipFill>
                                <a:blip r:embed="rId9"/>
                                <a:srcRect/>
                                <a:stretch>
                                  <a:fillRect/>
                                </a:stretch>
                              </pic:blipFill>
                              <pic:spPr>
                                <a:xfrm>
                                  <a:off x="0" y="0"/>
                                  <a:ext cx="4693285" cy="5352367"/>
                                </a:xfrm>
                                <a:prstGeom prst="rect">
                                  <a:avLst/>
                                </a:prstGeom>
                                <a:noFill/>
                                <a:ln w="9525">
                                  <a:noFill/>
                                  <a:miter lim="800000"/>
                                  <a:headEnd/>
                                  <a:tailEnd/>
                                </a:ln>
                              </pic:spPr>
                            </pic:pic>
                          </a:graphicData>
                        </a:graphic>
                      </wp:inline>
                    </w:drawing>
                  </w:r>
                </w:p>
              </w:txbxContent>
            </v:textbox>
          </v:shape>
        </w:pict>
      </w:r>
    </w:p>
    <w:p w14:paraId="4D46F3D9">
      <w:pPr>
        <w:rPr>
          <w:rFonts w:ascii="仿宋" w:hAnsi="仿宋" w:eastAsia="仿宋"/>
          <w:color w:val="000000" w:themeColor="text1"/>
          <w:sz w:val="32"/>
          <w:szCs w:val="32"/>
        </w:rPr>
      </w:pPr>
    </w:p>
    <w:p w14:paraId="16618F59">
      <w:pPr>
        <w:rPr>
          <w:rFonts w:ascii="仿宋" w:hAnsi="仿宋" w:eastAsia="仿宋"/>
          <w:color w:val="000000" w:themeColor="text1"/>
          <w:sz w:val="32"/>
          <w:szCs w:val="32"/>
        </w:rPr>
      </w:pPr>
    </w:p>
    <w:p w14:paraId="3A5688EE">
      <w:pPr>
        <w:rPr>
          <w:rFonts w:ascii="仿宋" w:hAnsi="仿宋" w:eastAsia="仿宋"/>
          <w:color w:val="000000" w:themeColor="text1"/>
          <w:sz w:val="32"/>
          <w:szCs w:val="32"/>
        </w:rPr>
      </w:pPr>
    </w:p>
    <w:p w14:paraId="63BACCB3">
      <w:pPr>
        <w:rPr>
          <w:rFonts w:ascii="仿宋" w:hAnsi="仿宋" w:eastAsia="仿宋"/>
          <w:color w:val="000000" w:themeColor="text1"/>
          <w:sz w:val="32"/>
          <w:szCs w:val="32"/>
        </w:rPr>
      </w:pPr>
    </w:p>
    <w:p w14:paraId="6BA52274">
      <w:pPr>
        <w:rPr>
          <w:rFonts w:ascii="仿宋" w:hAnsi="仿宋" w:eastAsia="仿宋"/>
          <w:color w:val="000000" w:themeColor="text1"/>
          <w:sz w:val="32"/>
          <w:szCs w:val="32"/>
        </w:rPr>
      </w:pPr>
    </w:p>
    <w:p w14:paraId="7EC1B2D4">
      <w:pPr>
        <w:rPr>
          <w:rFonts w:ascii="仿宋" w:hAnsi="仿宋" w:eastAsia="仿宋"/>
          <w:color w:val="000000" w:themeColor="text1"/>
          <w:sz w:val="32"/>
          <w:szCs w:val="32"/>
        </w:rPr>
      </w:pPr>
    </w:p>
    <w:p w14:paraId="29FE406E">
      <w:pPr>
        <w:rPr>
          <w:rFonts w:ascii="仿宋" w:hAnsi="仿宋" w:eastAsia="仿宋"/>
          <w:color w:val="000000" w:themeColor="text1"/>
          <w:sz w:val="32"/>
          <w:szCs w:val="32"/>
        </w:rPr>
      </w:pPr>
    </w:p>
    <w:p w14:paraId="22B94F64">
      <w:pPr>
        <w:rPr>
          <w:rFonts w:ascii="仿宋" w:hAnsi="仿宋" w:eastAsia="仿宋"/>
          <w:color w:val="000000" w:themeColor="text1"/>
          <w:sz w:val="32"/>
          <w:szCs w:val="32"/>
        </w:rPr>
      </w:pPr>
    </w:p>
    <w:p w14:paraId="038CFA82">
      <w:pPr>
        <w:rPr>
          <w:rFonts w:ascii="仿宋" w:hAnsi="仿宋" w:eastAsia="仿宋"/>
          <w:color w:val="000000" w:themeColor="text1"/>
          <w:sz w:val="32"/>
          <w:szCs w:val="32"/>
        </w:rPr>
      </w:pPr>
      <w:r>
        <w:rPr>
          <w:rFonts w:ascii="仿宋" w:hAnsi="仿宋" w:eastAsia="仿宋"/>
          <w:color w:val="000000" w:themeColor="text1"/>
          <w:sz w:val="32"/>
          <w:szCs w:val="32"/>
        </w:rPr>
        <w:pict>
          <v:shape id="_x0000_s1033" o:spid="_x0000_s1033" o:spt="202" type="#_x0000_t202" style="position:absolute;left:0pt;margin-top:30.3pt;height:229.4pt;width:410.25pt;mso-position-horizontal:center;z-index:251664384;mso-width-relative:margin;mso-height-relative:margin;" stroked="t" coordsize="21600,21600">
            <v:path/>
            <v:fill focussize="0,0"/>
            <v:stroke color="#FFFFFF" joinstyle="miter"/>
            <v:imagedata o:title=""/>
            <o:lock v:ext="edit"/>
            <v:textbox>
              <w:txbxContent>
                <w:p w14:paraId="6BD063B1">
                  <w:r>
                    <w:drawing>
                      <wp:inline distT="0" distB="0" distL="0" distR="0">
                        <wp:extent cx="5017770" cy="1089660"/>
                        <wp:effectExtent l="19050" t="0" r="0" b="0"/>
                        <wp:docPr id="7" name="图片 7" descr="E:\微信聊天文件\WeChat Files\wxid_pfhlhwmln4jn11\FileStorage\Temp\17070295716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E:\微信聊天文件\WeChat Files\wxid_pfhlhwmln4jn11\FileStorage\Temp\1707029571675.png"/>
                                <pic:cNvPicPr>
                                  <a:picLocks noChangeAspect="1" noChangeArrowheads="1"/>
                                </pic:cNvPicPr>
                              </pic:nvPicPr>
                              <pic:blipFill>
                                <a:blip r:embed="rId10"/>
                                <a:srcRect/>
                                <a:stretch>
                                  <a:fillRect/>
                                </a:stretch>
                              </pic:blipFill>
                              <pic:spPr>
                                <a:xfrm>
                                  <a:off x="0" y="0"/>
                                  <a:ext cx="5017770" cy="1090264"/>
                                </a:xfrm>
                                <a:prstGeom prst="rect">
                                  <a:avLst/>
                                </a:prstGeom>
                                <a:noFill/>
                                <a:ln w="9525">
                                  <a:noFill/>
                                  <a:miter lim="800000"/>
                                  <a:headEnd/>
                                  <a:tailEnd/>
                                </a:ln>
                              </pic:spPr>
                            </pic:pic>
                          </a:graphicData>
                        </a:graphic>
                      </wp:inline>
                    </w:drawing>
                  </w:r>
                </w:p>
              </w:txbxContent>
            </v:textbox>
          </v:shape>
        </w:pict>
      </w:r>
    </w:p>
    <w:p w14:paraId="20A8BF27">
      <w:pPr>
        <w:rPr>
          <w:rFonts w:ascii="仿宋" w:hAnsi="仿宋" w:eastAsia="仿宋"/>
          <w:color w:val="000000" w:themeColor="text1"/>
          <w:sz w:val="32"/>
          <w:szCs w:val="32"/>
        </w:rPr>
      </w:pPr>
    </w:p>
    <w:p w14:paraId="61317C0D">
      <w:pPr>
        <w:rPr>
          <w:rFonts w:ascii="仿宋" w:hAnsi="仿宋" w:eastAsia="仿宋"/>
          <w:color w:val="000000" w:themeColor="text1"/>
          <w:sz w:val="32"/>
          <w:szCs w:val="32"/>
        </w:rPr>
      </w:pPr>
    </w:p>
    <w:p w14:paraId="4A548623">
      <w:pPr>
        <w:rPr>
          <w:rFonts w:ascii="仿宋" w:hAnsi="仿宋" w:eastAsia="仿宋"/>
          <w:color w:val="000000" w:themeColor="text1"/>
          <w:sz w:val="32"/>
          <w:szCs w:val="32"/>
        </w:rPr>
      </w:pPr>
    </w:p>
    <w:p w14:paraId="265C9E02">
      <w:pPr>
        <w:rPr>
          <w:rFonts w:ascii="仿宋" w:hAnsi="仿宋" w:eastAsia="仿宋"/>
          <w:color w:val="000000" w:themeColor="text1"/>
          <w:sz w:val="32"/>
          <w:szCs w:val="32"/>
        </w:rPr>
      </w:pPr>
    </w:p>
    <w:p w14:paraId="4E4798DC">
      <w:pPr>
        <w:rPr>
          <w:rFonts w:ascii="仿宋" w:hAnsi="仿宋" w:eastAsia="仿宋"/>
          <w:color w:val="000000" w:themeColor="text1"/>
          <w:sz w:val="32"/>
          <w:szCs w:val="32"/>
        </w:rPr>
      </w:pPr>
    </w:p>
    <w:p w14:paraId="05F79DC6">
      <w:pPr>
        <w:rPr>
          <w:rFonts w:ascii="仿宋" w:hAnsi="仿宋" w:eastAsia="仿宋"/>
          <w:color w:val="000000" w:themeColor="text1"/>
          <w:sz w:val="32"/>
          <w:szCs w:val="32"/>
        </w:rPr>
      </w:pPr>
    </w:p>
    <w:p w14:paraId="7989DA69">
      <w:pPr>
        <w:rPr>
          <w:rFonts w:ascii="仿宋" w:hAnsi="仿宋" w:eastAsia="仿宋"/>
          <w:color w:val="000000" w:themeColor="text1"/>
          <w:sz w:val="32"/>
          <w:szCs w:val="32"/>
        </w:rPr>
      </w:pPr>
    </w:p>
    <w:p w14:paraId="0008B781">
      <w:pPr>
        <w:rPr>
          <w:rFonts w:ascii="仿宋" w:hAnsi="仿宋" w:eastAsia="仿宋"/>
          <w:color w:val="000000" w:themeColor="text1"/>
          <w:sz w:val="32"/>
          <w:szCs w:val="32"/>
        </w:rPr>
      </w:pPr>
      <w:r>
        <w:rPr>
          <w:rFonts w:ascii="仿宋" w:hAnsi="仿宋" w:eastAsia="仿宋"/>
          <w:color w:val="000000" w:themeColor="text1"/>
          <w:sz w:val="32"/>
          <w:szCs w:val="32"/>
        </w:rPr>
        <w:pict>
          <v:shape id="_x0000_s1034" o:spid="_x0000_s1034" o:spt="202" type="#_x0000_t202" style="position:absolute;left:0pt;margin-left:-32.1pt;margin-top:-17.95pt;height:302.35pt;width:417.5pt;z-index:251665408;mso-width-relative:margin;mso-height-relative:margin;" stroked="t" coordsize="21600,21600">
            <v:path/>
            <v:fill focussize="0,0"/>
            <v:stroke color="#FFFFFF" joinstyle="miter"/>
            <v:imagedata o:title=""/>
            <o:lock v:ext="edit"/>
            <v:textbox>
              <w:txbxContent>
                <w:p w14:paraId="0DAF0029">
                  <w:r>
                    <w:drawing>
                      <wp:inline distT="0" distB="0" distL="0" distR="0">
                        <wp:extent cx="5109845" cy="1118870"/>
                        <wp:effectExtent l="19050" t="0" r="0" b="0"/>
                        <wp:docPr id="8" name="图片 8" descr="E:\微信聊天文件\WeChat Files\wxid_pfhlhwmln4jn11\FileStorage\Temp\1707029585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E:\微信聊天文件\WeChat Files\wxid_pfhlhwmln4jn11\FileStorage\Temp\1707029585019.png"/>
                                <pic:cNvPicPr>
                                  <a:picLocks noChangeAspect="1" noChangeArrowheads="1"/>
                                </pic:cNvPicPr>
                              </pic:nvPicPr>
                              <pic:blipFill>
                                <a:blip r:embed="rId11"/>
                                <a:srcRect/>
                                <a:stretch>
                                  <a:fillRect/>
                                </a:stretch>
                              </pic:blipFill>
                              <pic:spPr>
                                <a:xfrm>
                                  <a:off x="0" y="0"/>
                                  <a:ext cx="5109845" cy="1118940"/>
                                </a:xfrm>
                                <a:prstGeom prst="rect">
                                  <a:avLst/>
                                </a:prstGeom>
                                <a:noFill/>
                                <a:ln w="9525">
                                  <a:noFill/>
                                  <a:miter lim="800000"/>
                                  <a:headEnd/>
                                  <a:tailEnd/>
                                </a:ln>
                              </pic:spPr>
                            </pic:pic>
                          </a:graphicData>
                        </a:graphic>
                      </wp:inline>
                    </w:drawing>
                  </w:r>
                </w:p>
              </w:txbxContent>
            </v:textbox>
          </v:shape>
        </w:pict>
      </w:r>
    </w:p>
    <w:p w14:paraId="51FFEE25">
      <w:pPr>
        <w:rPr>
          <w:rFonts w:ascii="仿宋" w:hAnsi="仿宋" w:eastAsia="仿宋"/>
          <w:color w:val="000000" w:themeColor="text1"/>
          <w:sz w:val="32"/>
          <w:szCs w:val="32"/>
        </w:rPr>
      </w:pPr>
    </w:p>
    <w:p w14:paraId="3C586866">
      <w:pPr>
        <w:rPr>
          <w:rFonts w:ascii="仿宋" w:hAnsi="仿宋" w:eastAsia="仿宋"/>
          <w:color w:val="000000" w:themeColor="text1"/>
          <w:sz w:val="32"/>
          <w:szCs w:val="32"/>
        </w:rPr>
      </w:pPr>
    </w:p>
    <w:p w14:paraId="1EC1394E">
      <w:pPr>
        <w:rPr>
          <w:rFonts w:ascii="仿宋" w:hAnsi="仿宋" w:eastAsia="仿宋"/>
          <w:color w:val="000000" w:themeColor="text1"/>
          <w:sz w:val="32"/>
          <w:szCs w:val="32"/>
        </w:rPr>
      </w:pPr>
    </w:p>
    <w:p w14:paraId="77B5A61B">
      <w:pPr>
        <w:rPr>
          <w:rFonts w:ascii="仿宋" w:hAnsi="仿宋" w:eastAsia="仿宋"/>
          <w:color w:val="000000" w:themeColor="text1"/>
          <w:sz w:val="32"/>
          <w:szCs w:val="32"/>
        </w:rPr>
      </w:pPr>
    </w:p>
    <w:p w14:paraId="00423B39">
      <w:pPr>
        <w:rPr>
          <w:rFonts w:ascii="仿宋" w:hAnsi="仿宋" w:eastAsia="仿宋"/>
          <w:color w:val="000000" w:themeColor="text1"/>
          <w:sz w:val="32"/>
          <w:szCs w:val="32"/>
        </w:rPr>
      </w:pPr>
    </w:p>
    <w:p w14:paraId="1BF08E40">
      <w:pPr>
        <w:rPr>
          <w:rFonts w:ascii="仿宋" w:hAnsi="仿宋" w:eastAsia="仿宋"/>
          <w:color w:val="000000" w:themeColor="text1"/>
          <w:sz w:val="32"/>
          <w:szCs w:val="32"/>
        </w:rPr>
      </w:pPr>
    </w:p>
    <w:p w14:paraId="1126A61C">
      <w:pPr>
        <w:rPr>
          <w:rFonts w:ascii="仿宋" w:hAnsi="仿宋" w:eastAsia="仿宋"/>
          <w:color w:val="000000" w:themeColor="text1"/>
          <w:sz w:val="32"/>
          <w:szCs w:val="32"/>
        </w:rPr>
      </w:pPr>
    </w:p>
    <w:p w14:paraId="72327212">
      <w:pPr>
        <w:rPr>
          <w:rFonts w:ascii="仿宋" w:hAnsi="仿宋" w:eastAsia="仿宋"/>
          <w:color w:val="000000" w:themeColor="text1"/>
          <w:sz w:val="32"/>
          <w:szCs w:val="32"/>
        </w:rPr>
      </w:pPr>
      <w:r>
        <w:rPr>
          <w:rFonts w:ascii="仿宋" w:hAnsi="仿宋" w:eastAsia="仿宋"/>
          <w:color w:val="000000" w:themeColor="text1"/>
          <w:sz w:val="32"/>
          <w:szCs w:val="32"/>
        </w:rPr>
        <w:pict>
          <v:shape id="_x0000_s1035" o:spid="_x0000_s1035" o:spt="202" type="#_x0000_t202" style="position:absolute;left:0pt;margin-top:0pt;height:302.2pt;width:404.45pt;mso-position-horizontal:center;z-index:251666432;mso-width-relative:margin;mso-height-relative:margin;" stroked="t" coordsize="21600,21600">
            <v:path/>
            <v:fill focussize="0,0"/>
            <v:stroke color="#FFFFFF" joinstyle="miter"/>
            <v:imagedata o:title=""/>
            <o:lock v:ext="edit"/>
            <v:textbox>
              <w:txbxContent>
                <w:p w14:paraId="7DD073D7">
                  <w:r>
                    <w:drawing>
                      <wp:inline distT="0" distB="0" distL="0" distR="0">
                        <wp:extent cx="4944110" cy="964565"/>
                        <wp:effectExtent l="19050" t="0" r="8890" b="0"/>
                        <wp:docPr id="9" name="图片 9" descr="E:\微信聊天文件\WeChat Files\wxid_pfhlhwmln4jn11\FileStorage\Temp\17070296160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E:\微信聊天文件\WeChat Files\wxid_pfhlhwmln4jn11\FileStorage\Temp\1707029616093.png"/>
                                <pic:cNvPicPr>
                                  <a:picLocks noChangeAspect="1" noChangeArrowheads="1"/>
                                </pic:cNvPicPr>
                              </pic:nvPicPr>
                              <pic:blipFill>
                                <a:blip r:embed="rId12"/>
                                <a:srcRect/>
                                <a:stretch>
                                  <a:fillRect/>
                                </a:stretch>
                              </pic:blipFill>
                              <pic:spPr>
                                <a:xfrm>
                                  <a:off x="0" y="0"/>
                                  <a:ext cx="4944110" cy="965051"/>
                                </a:xfrm>
                                <a:prstGeom prst="rect">
                                  <a:avLst/>
                                </a:prstGeom>
                                <a:noFill/>
                                <a:ln w="9525">
                                  <a:noFill/>
                                  <a:miter lim="800000"/>
                                  <a:headEnd/>
                                  <a:tailEnd/>
                                </a:ln>
                              </pic:spPr>
                            </pic:pic>
                          </a:graphicData>
                        </a:graphic>
                      </wp:inline>
                    </w:drawing>
                  </w:r>
                </w:p>
              </w:txbxContent>
            </v:textbox>
          </v:shape>
        </w:pict>
      </w:r>
    </w:p>
    <w:p w14:paraId="4A878C27">
      <w:pPr>
        <w:rPr>
          <w:rFonts w:ascii="仿宋" w:hAnsi="仿宋" w:eastAsia="仿宋"/>
          <w:color w:val="000000" w:themeColor="text1"/>
          <w:sz w:val="32"/>
          <w:szCs w:val="32"/>
        </w:rPr>
      </w:pPr>
    </w:p>
    <w:p w14:paraId="28E51B76">
      <w:pPr>
        <w:rPr>
          <w:rFonts w:ascii="仿宋" w:hAnsi="仿宋" w:eastAsia="仿宋"/>
          <w:color w:val="000000" w:themeColor="text1"/>
          <w:sz w:val="32"/>
          <w:szCs w:val="32"/>
        </w:rPr>
      </w:pPr>
    </w:p>
    <w:p w14:paraId="77C1F6E7">
      <w:pPr>
        <w:rPr>
          <w:rFonts w:ascii="仿宋" w:hAnsi="仿宋" w:eastAsia="仿宋"/>
          <w:color w:val="000000" w:themeColor="text1"/>
          <w:sz w:val="32"/>
          <w:szCs w:val="32"/>
        </w:rPr>
      </w:pPr>
    </w:p>
    <w:p w14:paraId="444CB6A5">
      <w:pPr>
        <w:rPr>
          <w:rFonts w:ascii="仿宋" w:hAnsi="仿宋" w:eastAsia="仿宋"/>
          <w:color w:val="000000" w:themeColor="text1"/>
          <w:sz w:val="32"/>
          <w:szCs w:val="32"/>
        </w:rPr>
      </w:pPr>
    </w:p>
    <w:p w14:paraId="5AAA9A6A">
      <w:pPr>
        <w:rPr>
          <w:rFonts w:ascii="仿宋" w:hAnsi="仿宋" w:eastAsia="仿宋"/>
          <w:color w:val="000000" w:themeColor="text1"/>
          <w:sz w:val="32"/>
          <w:szCs w:val="32"/>
        </w:rPr>
      </w:pPr>
    </w:p>
    <w:p w14:paraId="27C9DDF0">
      <w:pPr>
        <w:rPr>
          <w:rFonts w:ascii="仿宋" w:hAnsi="仿宋" w:eastAsia="仿宋"/>
          <w:color w:val="000000" w:themeColor="text1"/>
          <w:sz w:val="32"/>
          <w:szCs w:val="32"/>
        </w:rPr>
      </w:pPr>
    </w:p>
    <w:p w14:paraId="47EFCBB3">
      <w:pPr>
        <w:rPr>
          <w:rFonts w:ascii="仿宋" w:hAnsi="仿宋" w:eastAsia="仿宋"/>
          <w:color w:val="000000" w:themeColor="text1"/>
          <w:sz w:val="32"/>
          <w:szCs w:val="32"/>
        </w:rPr>
      </w:pPr>
      <w:r>
        <w:rPr>
          <w:rFonts w:ascii="仿宋" w:hAnsi="仿宋" w:eastAsia="仿宋"/>
          <w:color w:val="000000" w:themeColor="text1"/>
          <w:sz w:val="32"/>
          <w:szCs w:val="32"/>
        </w:rPr>
        <w:pict>
          <v:shape id="_x0000_s1036" o:spid="_x0000_s1036" o:spt="202" type="#_x0000_t202" style="position:absolute;left:0pt;margin-top:0pt;height:262.7pt;width:430.95pt;mso-position-horizontal:center;z-index:251667456;mso-width-relative:margin;mso-height-relative:margin;" stroked="t" coordsize="21600,21600">
            <v:path/>
            <v:fill focussize="0,0"/>
            <v:stroke color="#FFFFFF" joinstyle="miter"/>
            <v:imagedata o:title=""/>
            <o:lock v:ext="edit"/>
            <v:textbox>
              <w:txbxContent>
                <w:p w14:paraId="36076F6F">
                  <w:r>
                    <w:drawing>
                      <wp:inline distT="0" distB="0" distL="0" distR="0">
                        <wp:extent cx="5280660" cy="2994025"/>
                        <wp:effectExtent l="19050" t="0" r="0" b="0"/>
                        <wp:docPr id="10" name="图片 10" descr="E:\微信聊天文件\WeChat Files\wxid_pfhlhwmln4jn11\FileStorage\Temp\17070296327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E:\微信聊天文件\WeChat Files\wxid_pfhlhwmln4jn11\FileStorage\Temp\1707029632721.png"/>
                                <pic:cNvPicPr>
                                  <a:picLocks noChangeAspect="1" noChangeArrowheads="1"/>
                                </pic:cNvPicPr>
                              </pic:nvPicPr>
                              <pic:blipFill>
                                <a:blip r:embed="rId13"/>
                                <a:srcRect/>
                                <a:stretch>
                                  <a:fillRect/>
                                </a:stretch>
                              </pic:blipFill>
                              <pic:spPr>
                                <a:xfrm>
                                  <a:off x="0" y="0"/>
                                  <a:ext cx="5280660" cy="2994461"/>
                                </a:xfrm>
                                <a:prstGeom prst="rect">
                                  <a:avLst/>
                                </a:prstGeom>
                                <a:noFill/>
                                <a:ln w="9525">
                                  <a:noFill/>
                                  <a:miter lim="800000"/>
                                  <a:headEnd/>
                                  <a:tailEnd/>
                                </a:ln>
                              </pic:spPr>
                            </pic:pic>
                          </a:graphicData>
                        </a:graphic>
                      </wp:inline>
                    </w:drawing>
                  </w:r>
                </w:p>
              </w:txbxContent>
            </v:textbox>
          </v:shape>
        </w:pict>
      </w:r>
    </w:p>
    <w:p w14:paraId="72A51638">
      <w:pPr>
        <w:rPr>
          <w:rFonts w:ascii="仿宋" w:hAnsi="仿宋" w:eastAsia="仿宋"/>
          <w:color w:val="000000" w:themeColor="text1"/>
          <w:sz w:val="32"/>
          <w:szCs w:val="32"/>
        </w:rPr>
      </w:pPr>
    </w:p>
    <w:p w14:paraId="13BE9F1E">
      <w:pPr>
        <w:rPr>
          <w:rFonts w:ascii="仿宋" w:hAnsi="仿宋" w:eastAsia="仿宋"/>
          <w:color w:val="000000" w:themeColor="text1"/>
          <w:sz w:val="32"/>
          <w:szCs w:val="32"/>
        </w:rPr>
      </w:pPr>
    </w:p>
    <w:p w14:paraId="45C6F196">
      <w:pPr>
        <w:rPr>
          <w:rFonts w:ascii="仿宋" w:hAnsi="仿宋" w:eastAsia="仿宋"/>
          <w:color w:val="000000" w:themeColor="text1"/>
          <w:sz w:val="32"/>
          <w:szCs w:val="32"/>
        </w:rPr>
      </w:pPr>
    </w:p>
    <w:p w14:paraId="1AA2371D">
      <w:pPr>
        <w:rPr>
          <w:rFonts w:ascii="仿宋" w:hAnsi="仿宋" w:eastAsia="仿宋"/>
          <w:color w:val="000000" w:themeColor="text1"/>
          <w:sz w:val="32"/>
          <w:szCs w:val="32"/>
        </w:rPr>
      </w:pPr>
    </w:p>
    <w:p w14:paraId="3A0448C1">
      <w:pPr>
        <w:rPr>
          <w:rFonts w:ascii="仿宋" w:hAnsi="仿宋" w:eastAsia="仿宋"/>
          <w:color w:val="000000" w:themeColor="text1"/>
          <w:sz w:val="32"/>
          <w:szCs w:val="32"/>
        </w:rPr>
      </w:pPr>
    </w:p>
    <w:p w14:paraId="6CF70E0A">
      <w:pPr>
        <w:rPr>
          <w:rFonts w:ascii="仿宋" w:hAnsi="仿宋" w:eastAsia="仿宋"/>
          <w:color w:val="000000" w:themeColor="text1"/>
          <w:sz w:val="32"/>
          <w:szCs w:val="32"/>
        </w:rPr>
      </w:pPr>
    </w:p>
    <w:p w14:paraId="4E75BFED">
      <w:pPr>
        <w:rPr>
          <w:rFonts w:ascii="仿宋" w:hAnsi="仿宋" w:eastAsia="仿宋"/>
          <w:color w:val="000000" w:themeColor="text1"/>
          <w:sz w:val="32"/>
          <w:szCs w:val="32"/>
        </w:rPr>
      </w:pPr>
      <w:r>
        <w:rPr>
          <w:rFonts w:ascii="仿宋" w:hAnsi="仿宋" w:eastAsia="仿宋"/>
          <w:color w:val="000000" w:themeColor="text1"/>
          <w:sz w:val="32"/>
          <w:szCs w:val="32"/>
        </w:rPr>
        <w:pict>
          <v:shape id="_x0000_s1037" o:spid="_x0000_s1037" o:spt="202" type="#_x0000_t202" style="position:absolute;left:0pt;margin-top:0pt;height:256.35pt;width:378.15pt;mso-position-horizontal:center;z-index:251668480;mso-width-relative:margin;mso-height-relative:margin;" stroked="t" coordsize="21600,21600">
            <v:path/>
            <v:fill focussize="0,0"/>
            <v:stroke color="#FFFFFF" joinstyle="miter"/>
            <v:imagedata o:title=""/>
            <o:lock v:ext="edit"/>
            <v:textbox>
              <w:txbxContent>
                <w:p w14:paraId="10CDDD74">
                  <w:r>
                    <w:drawing>
                      <wp:inline distT="0" distB="0" distL="0" distR="0">
                        <wp:extent cx="4610100" cy="1478280"/>
                        <wp:effectExtent l="19050" t="0" r="0" b="0"/>
                        <wp:docPr id="11" name="图片 11" descr="E:\微信聊天文件\WeChat Files\wxid_pfhlhwmln4jn11\FileStorage\Temp\17070296592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E:\微信聊天文件\WeChat Files\wxid_pfhlhwmln4jn11\FileStorage\Temp\1707029659262.png"/>
                                <pic:cNvPicPr>
                                  <a:picLocks noChangeAspect="1" noChangeArrowheads="1"/>
                                </pic:cNvPicPr>
                              </pic:nvPicPr>
                              <pic:blipFill>
                                <a:blip r:embed="rId14"/>
                                <a:srcRect/>
                                <a:stretch>
                                  <a:fillRect/>
                                </a:stretch>
                              </pic:blipFill>
                              <pic:spPr>
                                <a:xfrm>
                                  <a:off x="0" y="0"/>
                                  <a:ext cx="4610100" cy="1478792"/>
                                </a:xfrm>
                                <a:prstGeom prst="rect">
                                  <a:avLst/>
                                </a:prstGeom>
                                <a:noFill/>
                                <a:ln w="9525">
                                  <a:noFill/>
                                  <a:miter lim="800000"/>
                                  <a:headEnd/>
                                  <a:tailEnd/>
                                </a:ln>
                              </pic:spPr>
                            </pic:pic>
                          </a:graphicData>
                        </a:graphic>
                      </wp:inline>
                    </w:drawing>
                  </w:r>
                </w:p>
              </w:txbxContent>
            </v:textbox>
          </v:shape>
        </w:pict>
      </w:r>
    </w:p>
    <w:p w14:paraId="180759DB">
      <w:pPr>
        <w:rPr>
          <w:rFonts w:ascii="仿宋" w:hAnsi="仿宋" w:eastAsia="仿宋"/>
          <w:color w:val="000000" w:themeColor="text1"/>
          <w:sz w:val="32"/>
          <w:szCs w:val="32"/>
        </w:rPr>
      </w:pPr>
    </w:p>
    <w:p w14:paraId="2FA86F9A">
      <w:pPr>
        <w:rPr>
          <w:rFonts w:ascii="仿宋" w:hAnsi="仿宋" w:eastAsia="仿宋"/>
          <w:color w:val="000000" w:themeColor="text1"/>
          <w:sz w:val="32"/>
          <w:szCs w:val="32"/>
        </w:rPr>
      </w:pPr>
    </w:p>
    <w:p w14:paraId="31210CC1">
      <w:pPr>
        <w:rPr>
          <w:rFonts w:ascii="仿宋" w:hAnsi="仿宋" w:eastAsia="仿宋"/>
          <w:color w:val="000000" w:themeColor="text1"/>
          <w:sz w:val="32"/>
          <w:szCs w:val="32"/>
        </w:rPr>
      </w:pPr>
    </w:p>
    <w:p w14:paraId="4CFAFC3D">
      <w:pPr>
        <w:rPr>
          <w:rFonts w:ascii="仿宋" w:hAnsi="仿宋" w:eastAsia="仿宋"/>
          <w:color w:val="000000" w:themeColor="text1"/>
          <w:sz w:val="32"/>
          <w:szCs w:val="32"/>
        </w:rPr>
      </w:pPr>
    </w:p>
    <w:p w14:paraId="576FC7D5">
      <w:pPr>
        <w:rPr>
          <w:rFonts w:ascii="仿宋" w:hAnsi="仿宋" w:eastAsia="仿宋"/>
          <w:color w:val="000000" w:themeColor="text1"/>
          <w:sz w:val="32"/>
          <w:szCs w:val="32"/>
        </w:rPr>
      </w:pPr>
    </w:p>
    <w:p w14:paraId="05FBF348">
      <w:pPr>
        <w:rPr>
          <w:rFonts w:ascii="仿宋" w:hAnsi="仿宋" w:eastAsia="仿宋"/>
          <w:color w:val="000000" w:themeColor="text1"/>
          <w:sz w:val="32"/>
          <w:szCs w:val="32"/>
        </w:rPr>
      </w:pPr>
    </w:p>
    <w:p w14:paraId="61D4CEAC">
      <w:pPr>
        <w:rPr>
          <w:rFonts w:ascii="仿宋" w:hAnsi="仿宋" w:eastAsia="仿宋"/>
          <w:color w:val="000000" w:themeColor="text1"/>
          <w:sz w:val="32"/>
          <w:szCs w:val="32"/>
        </w:rPr>
      </w:pPr>
    </w:p>
    <w:p w14:paraId="79C6DF9A">
      <w:pPr>
        <w:rPr>
          <w:rFonts w:ascii="仿宋" w:hAnsi="仿宋" w:eastAsia="仿宋"/>
          <w:color w:val="000000" w:themeColor="text1"/>
          <w:sz w:val="32"/>
          <w:szCs w:val="32"/>
        </w:rPr>
      </w:pPr>
    </w:p>
    <w:p w14:paraId="5EA5C78E">
      <w:pPr>
        <w:rPr>
          <w:rFonts w:ascii="仿宋" w:hAnsi="仿宋" w:eastAsia="仿宋"/>
          <w:color w:val="000000" w:themeColor="text1"/>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1282C">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Q4ODAxMWRlYjg4MmNlMjBlNWYyNDhmYjdlYTY0MGI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92895"/>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757E4"/>
    <w:rsid w:val="00380DD1"/>
    <w:rsid w:val="00385EFF"/>
    <w:rsid w:val="00394DC6"/>
    <w:rsid w:val="003959F5"/>
    <w:rsid w:val="003A2923"/>
    <w:rsid w:val="003B3C87"/>
    <w:rsid w:val="003B68F4"/>
    <w:rsid w:val="003B76FD"/>
    <w:rsid w:val="003C0BFF"/>
    <w:rsid w:val="003C0D66"/>
    <w:rsid w:val="003C19AF"/>
    <w:rsid w:val="003C7840"/>
    <w:rsid w:val="003D0809"/>
    <w:rsid w:val="003E1DE6"/>
    <w:rsid w:val="003F06DD"/>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3234D"/>
    <w:rsid w:val="00544895"/>
    <w:rsid w:val="00545DA1"/>
    <w:rsid w:val="00553AA6"/>
    <w:rsid w:val="00555080"/>
    <w:rsid w:val="0055670D"/>
    <w:rsid w:val="00571A5D"/>
    <w:rsid w:val="00580BF8"/>
    <w:rsid w:val="005828C8"/>
    <w:rsid w:val="005902D1"/>
    <w:rsid w:val="0059038A"/>
    <w:rsid w:val="0059672A"/>
    <w:rsid w:val="00596957"/>
    <w:rsid w:val="005A3FD6"/>
    <w:rsid w:val="005A65E4"/>
    <w:rsid w:val="005B7073"/>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1B19"/>
    <w:rsid w:val="006833F4"/>
    <w:rsid w:val="00683B53"/>
    <w:rsid w:val="00687B67"/>
    <w:rsid w:val="006918B8"/>
    <w:rsid w:val="006924DA"/>
    <w:rsid w:val="00696646"/>
    <w:rsid w:val="006A1709"/>
    <w:rsid w:val="006C08EA"/>
    <w:rsid w:val="006C185B"/>
    <w:rsid w:val="006C3868"/>
    <w:rsid w:val="006F20BD"/>
    <w:rsid w:val="00704CAB"/>
    <w:rsid w:val="0075709B"/>
    <w:rsid w:val="007574FE"/>
    <w:rsid w:val="00765EBF"/>
    <w:rsid w:val="00777795"/>
    <w:rsid w:val="00777962"/>
    <w:rsid w:val="007913DC"/>
    <w:rsid w:val="00792A6C"/>
    <w:rsid w:val="0079393D"/>
    <w:rsid w:val="00796F4F"/>
    <w:rsid w:val="007A4D44"/>
    <w:rsid w:val="007B4314"/>
    <w:rsid w:val="007C27E0"/>
    <w:rsid w:val="007D0748"/>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75354"/>
    <w:rsid w:val="00B82840"/>
    <w:rsid w:val="00B96CEB"/>
    <w:rsid w:val="00BA572C"/>
    <w:rsid w:val="00BF0316"/>
    <w:rsid w:val="00C03AFB"/>
    <w:rsid w:val="00C35830"/>
    <w:rsid w:val="00C4059E"/>
    <w:rsid w:val="00C474E4"/>
    <w:rsid w:val="00C61B8F"/>
    <w:rsid w:val="00C644A7"/>
    <w:rsid w:val="00C64F2F"/>
    <w:rsid w:val="00C70CA8"/>
    <w:rsid w:val="00C771B3"/>
    <w:rsid w:val="00C803DA"/>
    <w:rsid w:val="00C82CA3"/>
    <w:rsid w:val="00CB10B2"/>
    <w:rsid w:val="00CB3DBA"/>
    <w:rsid w:val="00CC4504"/>
    <w:rsid w:val="00CC4FF5"/>
    <w:rsid w:val="00CC517F"/>
    <w:rsid w:val="00CD0083"/>
    <w:rsid w:val="00CE1A2B"/>
    <w:rsid w:val="00CE6D6D"/>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B6C45"/>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65022"/>
    <w:rsid w:val="00F823EA"/>
    <w:rsid w:val="00F95E5A"/>
    <w:rsid w:val="00F975EB"/>
    <w:rsid w:val="00FA278B"/>
    <w:rsid w:val="00FA354D"/>
    <w:rsid w:val="00FA3B89"/>
    <w:rsid w:val="00FD29E0"/>
    <w:rsid w:val="00FE0E90"/>
    <w:rsid w:val="00FE32CC"/>
    <w:rsid w:val="00FE7CCF"/>
    <w:rsid w:val="00FF3B8D"/>
    <w:rsid w:val="00FF60EC"/>
    <w:rsid w:val="00FF6368"/>
    <w:rsid w:val="03EA3071"/>
    <w:rsid w:val="0491132A"/>
    <w:rsid w:val="06543E82"/>
    <w:rsid w:val="067A6028"/>
    <w:rsid w:val="0C97247A"/>
    <w:rsid w:val="0DB3098E"/>
    <w:rsid w:val="138A29AA"/>
    <w:rsid w:val="15827B15"/>
    <w:rsid w:val="206D0602"/>
    <w:rsid w:val="212C5238"/>
    <w:rsid w:val="22430342"/>
    <w:rsid w:val="25B931E9"/>
    <w:rsid w:val="2828673B"/>
    <w:rsid w:val="2C57797E"/>
    <w:rsid w:val="32213853"/>
    <w:rsid w:val="3328400E"/>
    <w:rsid w:val="36031C0A"/>
    <w:rsid w:val="3A841EE9"/>
    <w:rsid w:val="3A9F1A72"/>
    <w:rsid w:val="3B7D1841"/>
    <w:rsid w:val="3D2909BB"/>
    <w:rsid w:val="3DF13D37"/>
    <w:rsid w:val="3F383632"/>
    <w:rsid w:val="4052753A"/>
    <w:rsid w:val="48A83B8E"/>
    <w:rsid w:val="502E68D6"/>
    <w:rsid w:val="53516268"/>
    <w:rsid w:val="565526B4"/>
    <w:rsid w:val="56C47F55"/>
    <w:rsid w:val="57CB2345"/>
    <w:rsid w:val="61E0552E"/>
    <w:rsid w:val="62D6302D"/>
    <w:rsid w:val="63306EE5"/>
    <w:rsid w:val="633916A0"/>
    <w:rsid w:val="63E33020"/>
    <w:rsid w:val="6464197D"/>
    <w:rsid w:val="64EB571C"/>
    <w:rsid w:val="656A2922"/>
    <w:rsid w:val="65810156"/>
    <w:rsid w:val="6BE248E5"/>
    <w:rsid w:val="6EDB6140"/>
    <w:rsid w:val="71996B2B"/>
    <w:rsid w:val="73A85115"/>
    <w:rsid w:val="795E480A"/>
    <w:rsid w:val="7B374E23"/>
    <w:rsid w:val="7FB7473A"/>
    <w:rsid w:val="E7974D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qFormat/>
    <w:uiPriority w:val="0"/>
  </w:style>
  <w:style w:type="paragraph" w:customStyle="1" w:styleId="12">
    <w:name w:val="p0"/>
    <w:basedOn w:val="1"/>
    <w:qFormat/>
    <w:uiPriority w:val="0"/>
    <w:pPr>
      <w:widowControl/>
    </w:pPr>
    <w:rPr>
      <w:rFonts w:ascii="Times New Roman" w:hAnsi="Times New Roman" w:eastAsia="宋体" w:cs="Times New Roman"/>
      <w:kern w:val="0"/>
      <w:szCs w:val="21"/>
    </w:rPr>
  </w:style>
  <w:style w:type="character" w:customStyle="1" w:styleId="13">
    <w:name w:val="15"/>
    <w:basedOn w:val="6"/>
    <w:qFormat/>
    <w:uiPriority w:val="0"/>
    <w:rPr>
      <w:rFonts w:hint="default" w:ascii="Times New Roman" w:hAnsi="Times New Roman" w:cs="Times New Roman"/>
      <w:sz w:val="20"/>
      <w:szCs w:val="20"/>
    </w:rPr>
  </w:style>
  <w:style w:type="character" w:customStyle="1" w:styleId="14">
    <w:name w:val="批注框文本 Char"/>
    <w:basedOn w:val="6"/>
    <w:link w:val="2"/>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7"/>
    <customShpInfo spid="_x0000_s1028"/>
    <customShpInfo spid="_x0000_s1029"/>
    <customShpInfo spid="_x0000_s1031"/>
    <customShpInfo spid="_x0000_s1032"/>
    <customShpInfo spid="_x0000_s1033"/>
    <customShpInfo spid="_x0000_s1034"/>
    <customShpInfo spid="_x0000_s1035"/>
    <customShpInfo spid="_x0000_s1036"/>
    <customShpInfo spid="_x0000_s1037"/>
  </customShpExts>
</s:customData>
</file>

<file path=customXml/item2.xml><b:Sources xmlns:b="http://schemas.openxmlformats.org/officeDocument/2006/bibliography" SelectedStyle="" xmlns:b="http://schemas.openxmlformats.org/officeDocument/2006/bibliography"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F4883A-B7FC-412C-BFC3-5479D15A7D77}">
  <ds:schemaRefs/>
</ds:datastoreItem>
</file>

<file path=docProps/app.xml><?xml version="1.0" encoding="utf-8"?>
<Properties xmlns="http://schemas.openxmlformats.org/officeDocument/2006/extended-properties" xmlns:vt="http://schemas.openxmlformats.org/officeDocument/2006/docPropsVTypes">
  <Template>Normal</Template>
  <Pages>20</Pages>
  <Words>1368</Words>
  <Characters>7798</Characters>
  <Lines>64</Lines>
  <Paragraphs>18</Paragraphs>
  <TotalTime>35</TotalTime>
  <ScaleCrop>false</ScaleCrop>
  <LinksUpToDate>false</LinksUpToDate>
  <CharactersWithSpaces>9148</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2015-04-23T13:26:00Z</dcterms:created>
  <dc:creator>NTKO</dc:creator>
  <cp:lastModifiedBy>青鱼</cp:lastModifiedBy>
  <dcterms:modified xsi:type="dcterms:W3CDTF">2025-08-27T11:15:43Z</dcterms:modified>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4F1C20B328EE4CA7BABFD8EACCC8F04A_12</vt:lpwstr>
  </property>
</Properties>
</file>